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Engineering:</w:t>
      </w:r>
      <w:r>
        <w:t xml:space="preserve"> </w:t>
      </w:r>
      <w:r>
        <w:t xml:space="preserve">Perspectives</w:t>
      </w:r>
      <w:r>
        <w:t xml:space="preserve"> </w:t>
      </w:r>
      <w:r>
        <w:t xml:space="preserve">from</w:t>
      </w:r>
      <w:r>
        <w:t xml:space="preserve"> </w:t>
      </w:r>
      <w:r>
        <w:t xml:space="preserve">Turkey</w:t>
      </w:r>
      <w:r>
        <w:t xml:space="preserve"> </w:t>
      </w:r>
      <w:r>
        <w:t xml:space="preserve">and</w:t>
      </w:r>
      <w:r>
        <w:t xml:space="preserve"> </w:t>
      </w:r>
      <w:r>
        <w:t xml:space="preserve">Ankara</w:t>
      </w:r>
    </w:p>
    <w:bookmarkStart w:id="37" w:name="Xad42b5f198129fa1ae865939396510e10852162"/>
    <w:p>
      <w:pPr>
        <w:pStyle w:val="Heading1"/>
      </w:pPr>
      <w:r>
        <w:t xml:space="preserve">Bridging Traditional Navigation and Modern Innovation:</w:t>
      </w:r>
      <w:r>
        <w:br/>
      </w:r>
      <w:r>
        <w:t xml:space="preserve">The Evolving Role of the Marine Engineer in the Black Sea and Beyond</w:t>
      </w:r>
    </w:p>
    <w:p>
      <w:pPr>
        <w:pStyle w:val="FirstParagraph"/>
      </w:pPr>
      <w:r>
        <w:rPr>
          <w:iCs/>
          <w:i/>
          <w:bCs/>
          <w:b/>
        </w:rPr>
        <w:t xml:space="preserve">Presented at the International Maritime Symposium, Ankara, Turkey</w:t>
      </w:r>
    </w:p>
    <w:bookmarkStart w:id="20" w:name="abstract"/>
    <w:p>
      <w:pPr>
        <w:pStyle w:val="Heading3"/>
      </w:pPr>
      <w:r>
        <w:t xml:space="preserve">Abstract</w:t>
      </w:r>
    </w:p>
    <w:p>
      <w:pPr>
        <w:pStyle w:val="FirstParagraph"/>
      </w:pPr>
      <w:r>
        <w:t xml:space="preserve">This paper explores the critical role of the modern Marine Engineer within the context of global maritime operations, with specific focus on regional dynamics in Turkey and Ankara. As Istanbul emerges as a pivotal hub connecting the Black Sea to global trade routes, Turkey has positioned itself as a strategic center for maritime innovation. This document analyzes how Marine Engineers are adapting to new environmental regulations, digitalization trends, and energy transition challenges. It further examines how academic institutions in Ankara and industry stakeholders in Turkish ports are collaborating to shape the next generation of marine technical leadership.</w:t>
      </w:r>
    </w:p>
    <w:bookmarkEnd w:id="20"/>
    <w:p>
      <w:pPr>
        <w:pStyle w:val="BodyText"/>
      </w:pPr>
      <w:r>
        <w:rPr>
          <w:bCs/>
          <w:b/>
        </w:rPr>
        <w:t xml:space="preserve">Keywords:</w:t>
      </w:r>
      <w:r>
        <w:t xml:space="preserve"> </w:t>
      </w:r>
      <w:r>
        <w:t xml:space="preserve">Marine Engineer, Turkey Ankara, Maritime Innovation, Green Shipping, Black Sea Strategy.</w:t>
      </w:r>
    </w:p>
    <w:bookmarkStart w:id="22" w:name="i.-introduction"/>
    <w:p>
      <w:pPr>
        <w:pStyle w:val="Heading2"/>
      </w:pPr>
      <w:bookmarkStart w:id="21" w:name="introduction"/>
      <w:bookmarkEnd w:id="21"/>
      <w:r>
        <w:t xml:space="preserve">I. Introduction</w:t>
      </w:r>
    </w:p>
    <w:p>
      <w:pPr>
        <w:pStyle w:val="FirstParagraph"/>
      </w:pPr>
      <w:r>
        <w:t xml:space="preserve">The maritime industry stands at a crossroads of technological revolution and environmental responsibility. For decades, the role of a</w:t>
      </w:r>
      <w:r>
        <w:t xml:space="preserve"> </w:t>
      </w:r>
      <w:r>
        <w:rPr>
          <w:bCs/>
          <w:b/>
        </w:rPr>
        <w:t xml:space="preserve">Marine Engineer</w:t>
      </w:r>
      <w:r>
        <w:t xml:space="preserve"> </w:t>
      </w:r>
      <w:r>
        <w:t xml:space="preserve">has been synonymous with maintaining propulsion systems and ensuring vessel safety. However, in the contemporary era, this definition is rapidly expanding. Today's Marine Engineer must possess a multidisciplinary skillset that integrates mechanical engineering with thermodynamics, electrical systems automation, and environmental science.</w:t>
      </w:r>
    </w:p>
    <w:p>
      <w:pPr>
        <w:pStyle w:val="BodyText"/>
      </w:pPr>
      <w:r>
        <w:t xml:space="preserve">This shift is particularly visible in</w:t>
      </w:r>
      <w:r>
        <w:t xml:space="preserve"> </w:t>
      </w:r>
      <w:r>
        <w:rPr>
          <w:bCs/>
          <w:b/>
        </w:rPr>
        <w:t xml:space="preserve">Turkey Ankara</w:t>
      </w:r>
      <w:r>
        <w:t xml:space="preserve">, where policy decisions are influencing the broader maritime landscape. While Turkey’s industrial heart lies along its coasts—particularly in Izmir, Istanbul, and Samsun—the capital city of Ankara serves as the legislative and strategic brain of these developments. The collaboration between policymakers in Ankara and technical practitioners on the ground creates a unique ecosystem for marine engineering education and practice.</w:t>
      </w:r>
    </w:p>
    <w:bookmarkEnd w:id="22"/>
    <w:bookmarkStart w:id="24" w:name="ii.-turkeys-strategic-maritime-position"/>
    <w:p>
      <w:pPr>
        <w:pStyle w:val="Heading2"/>
      </w:pPr>
      <w:bookmarkStart w:id="23" w:name="geopolitical_context"/>
      <w:bookmarkEnd w:id="23"/>
      <w:r>
        <w:t xml:space="preserve">II. Turkey’s Strategic Maritime Position</w:t>
      </w:r>
    </w:p>
    <w:p>
      <w:pPr>
        <w:pStyle w:val="FirstParagraph"/>
      </w:pPr>
      <w:r>
        <w:t xml:space="preserve">Turkey occupies a unique geographical position, straddling Europe and Asia, with control over the Turkish Straits. This geography makes the country a vital conduit for global energy supplies and trade goods. Consequently, the demand for highly skilled</w:t>
      </w:r>
      <w:r>
        <w:t xml:space="preserve"> </w:t>
      </w:r>
      <w:r>
        <w:rPr>
          <w:bCs/>
          <w:b/>
        </w:rPr>
        <w:t xml:space="preserve">Marine Engineers</w:t>
      </w:r>
      <w:r>
        <w:t xml:space="preserve"> </w:t>
      </w:r>
      <w:r>
        <w:t xml:space="preserve">in Turkey is growing at an unprecedented rate.</w:t>
      </w:r>
    </w:p>
    <w:p>
      <w:pPr>
        <w:pStyle w:val="BodyText"/>
      </w:pPr>
      <w:r>
        <w:t xml:space="preserve">The government of</w:t>
      </w:r>
      <w:r>
        <w:t xml:space="preserve"> </w:t>
      </w:r>
      <w:r>
        <w:rPr>
          <w:bCs/>
          <w:b/>
        </w:rPr>
        <w:t xml:space="preserve">Turkey Ankara</w:t>
      </w:r>
      <w:r>
        <w:t xml:space="preserve"> </w:t>
      </w:r>
      <w:r>
        <w:t xml:space="preserve">has launched several initiatives to modernize the national fleet and enhance port infrastructure. These include investments in smart ports, digital logistics platforms, and sustainable fuel bunkering facilities. For the Marine Engineer, this translates into new job responsibilities involving remote monitoring systems, predictive maintenance algorithms, and carbon footprint analysis.</w:t>
      </w:r>
    </w:p>
    <w:bookmarkEnd w:id="24"/>
    <w:bookmarkStart w:id="26" w:name="iii.-the-green-transition-a-new-mandate"/>
    <w:p>
      <w:pPr>
        <w:pStyle w:val="Heading2"/>
      </w:pPr>
      <w:bookmarkStart w:id="25" w:name="green_transition"/>
      <w:bookmarkEnd w:id="25"/>
      <w:r>
        <w:t xml:space="preserve">III. The Green Transition: A New Mandate</w:t>
      </w:r>
    </w:p>
    <w:p>
      <w:pPr>
        <w:pStyle w:val="FirstParagraph"/>
      </w:pPr>
      <w:r>
        <w:t xml:space="preserve">The International Maritime Organization (IMO) has set aggressive targets to reduce greenhouse gas emissions. In response, Turkey’s maritime sector is pivoting toward cleaner technologies. This transition places additional burdens and opportunities on the Marine Engineer.</w:t>
      </w:r>
    </w:p>
    <w:p>
      <w:pPr>
        <w:numPr>
          <w:ilvl w:val="0"/>
          <w:numId w:val="1001"/>
        </w:numPr>
        <w:pStyle w:val="Compact"/>
      </w:pPr>
      <w:r>
        <w:rPr>
          <w:bCs/>
          <w:b/>
        </w:rPr>
        <w:t xml:space="preserve">Dual-Fuel Systems:</w:t>
      </w:r>
      <w:r>
        <w:t xml:space="preserve"> </w:t>
      </w:r>
      <w:r>
        <w:t xml:space="preserve">Modern vessels are increasingly equipped with engines capable of running on Liquefied Natural Gas (LNG), Methanol, or Ammonia. Engineers must be trained in the safe handling and maintenance of these volatile fuels.</w:t>
      </w:r>
    </w:p>
    <w:p>
      <w:pPr>
        <w:numPr>
          <w:ilvl w:val="0"/>
          <w:numId w:val="1001"/>
        </w:numPr>
        <w:pStyle w:val="Compact"/>
      </w:pPr>
      <w:r>
        <w:rPr>
          <w:bCs/>
          <w:b/>
        </w:rPr>
        <w:t xml:space="preserve">Emission Control Areas:</w:t>
      </w:r>
      <w:r>
        <w:t xml:space="preserve"> </w:t>
      </w:r>
      <w:r>
        <w:t xml:space="preserve">As ships operate within regulated zones, including those affecting the Black Sea and Mediterranean approaches to Turkey, engineers must optimize scrubber systems and exhaust gas cleaning technologies.</w:t>
      </w:r>
    </w:p>
    <w:p>
      <w:pPr>
        <w:numPr>
          <w:ilvl w:val="0"/>
          <w:numId w:val="1001"/>
        </w:numPr>
        <w:pStyle w:val="Compact"/>
      </w:pPr>
      <w:r>
        <w:rPr>
          <w:bCs/>
          <w:b/>
        </w:rPr>
        <w:t xml:space="preserve">Digital Monitoring:</w:t>
      </w:r>
      <w:r>
        <w:t xml:space="preserve"> </w:t>
      </w:r>
      <w:r>
        <w:t xml:space="preserve">Real-time data analytics allow engineers to monitor engine efficiency remotely. This requires a shift from purely mechanical troubleshooting to data-driven decision-making.</w:t>
      </w:r>
    </w:p>
    <w:p>
      <w:pPr>
        <w:pStyle w:val="FirstParagraph"/>
      </w:pPr>
      <w:r>
        <w:t xml:space="preserve">Institutions in Ankara are actively updating their curricula to reflect these changes. Universities located in the capital are partnering with technical universities along the coast to ensure that graduates are "industry-ready" upon completion of their degrees.</w:t>
      </w:r>
    </w:p>
    <w:bookmarkEnd w:id="26"/>
    <w:bookmarkStart w:id="30" w:name="iv.-education-and-training-ecosystems"/>
    <w:p>
      <w:pPr>
        <w:pStyle w:val="Heading2"/>
      </w:pPr>
      <w:bookmarkStart w:id="27" w:name="education_and_training"/>
      <w:bookmarkEnd w:id="27"/>
      <w:r>
        <w:t xml:space="preserve">IV. Education and Training Ecosystems</w:t>
      </w:r>
    </w:p>
    <w:p>
      <w:pPr>
        <w:pStyle w:val="FirstParagraph"/>
      </w:pPr>
      <w:r>
        <w:t xml:space="preserve">The foundation of a strong maritime sector lies in education. In Turkey, Maritime Faculties such as those affiliated with Istanbul Technical University and Gemiadamları Akademisi are producing top-tier talent. However, the influence of Ankara extends beyond physical campuses.</w:t>
      </w:r>
    </w:p>
    <w:bookmarkStart w:id="28" w:name="policy-driven-academic-collaboration"/>
    <w:p>
      <w:pPr>
        <w:pStyle w:val="Heading3"/>
      </w:pPr>
      <w:r>
        <w:rPr>
          <w:bCs/>
          <w:b/>
        </w:rPr>
        <w:t xml:space="preserve">Policy-Driven Academic Collaboration</w:t>
      </w:r>
    </w:p>
    <w:p>
      <w:pPr>
        <w:pStyle w:val="FirstParagraph"/>
      </w:pPr>
      <w:r>
        <w:t xml:space="preserve">The Ministry of Transport and Infrastructure in Ankara plays a crucial role in setting accreditation standards. By aligning national education policies with international STCW (Standards of Training, Certification, and Watchkeeping) conventions, Turkey ensures that its</w:t>
      </w:r>
      <w:r>
        <w:t xml:space="preserve"> </w:t>
      </w:r>
      <w:r>
        <w:rPr>
          <w:bCs/>
          <w:b/>
        </w:rPr>
        <w:t xml:space="preserve">Marine Engineers</w:t>
      </w:r>
      <w:r>
        <w:t xml:space="preserve"> </w:t>
      </w:r>
      <w:r>
        <w:t xml:space="preserve">meet global benchmarks.</w:t>
      </w:r>
    </w:p>
    <w:bookmarkEnd w:id="28"/>
    <w:bookmarkStart w:id="29" w:name="research-initiatives-in-the-capital"/>
    <w:p>
      <w:pPr>
        <w:pStyle w:val="Heading3"/>
      </w:pPr>
      <w:r>
        <w:rPr>
          <w:bCs/>
          <w:b/>
        </w:rPr>
        <w:t xml:space="preserve">Research Initiatives in the Capital</w:t>
      </w:r>
    </w:p>
    <w:p>
      <w:pPr>
        <w:pStyle w:val="FirstParagraph"/>
      </w:pPr>
      <w:r>
        <w:t xml:space="preserve">Ankara is also becoming a hub for maritime research. State-funded laboratories are investigating materials science applications for hull coatings and engine components to withstand harsher operating conditions. These research efforts support both domestic shipbuilding industries and international clients.</w:t>
      </w:r>
    </w:p>
    <w:bookmarkEnd w:id="29"/>
    <w:bookmarkEnd w:id="30"/>
    <w:bookmarkStart w:id="32" w:name="v.-challenges-and-opportunities"/>
    <w:p>
      <w:pPr>
        <w:pStyle w:val="Heading2"/>
      </w:pPr>
      <w:bookmarkStart w:id="31" w:name="challenges_and_opportunities"/>
      <w:bookmarkEnd w:id="31"/>
      <w:r>
        <w:t xml:space="preserve">V. Challenges and Opportunities</w:t>
      </w:r>
    </w:p>
    <w:p>
      <w:pPr>
        <w:pStyle w:val="FirstParagraph"/>
      </w:pPr>
      <w:r>
        <w:t xml:space="preserve">Despite the progress, challenges remain. The shortage of specialized training for alternative fuels is a global issue but feels particularly acute in regions with rapid fleet modernization like Turkey.</w:t>
      </w:r>
    </w:p>
    <w:p>
      <w:pPr>
        <w:numPr>
          <w:ilvl w:val="0"/>
          <w:numId w:val="1002"/>
        </w:numPr>
        <w:pStyle w:val="Compact"/>
      </w:pPr>
      <w:r>
        <w:rPr>
          <w:bCs/>
          <w:b/>
        </w:rPr>
        <w:t xml:space="preserve">Skill Gaps:</w:t>
      </w:r>
      <w:r>
        <w:t xml:space="preserve"> </w:t>
      </w:r>
      <w:r>
        <w:t xml:space="preserve">There is a pressing need for continuous professional development programs that update existing engineers on new technologies.</w:t>
      </w:r>
    </w:p>
    <w:p>
      <w:pPr>
        <w:numPr>
          <w:ilvl w:val="0"/>
          <w:numId w:val="1002"/>
        </w:numPr>
        <w:pStyle w:val="Compact"/>
      </w:pPr>
      <w:r>
        <w:rPr>
          <w:bCs/>
          <w:b/>
        </w:rPr>
        <w:t xml:space="preserve">Digital Literacy:</w:t>
      </w:r>
      <w:r>
        <w:t xml:space="preserve"> </w:t>
      </w:r>
      <w:r>
        <w:t xml:space="preserve">The integration of IoT (Internet of Things) in shipping requires engineers to have strong digital literacy skills, which varies among different age groups within the workforce.</w:t>
      </w:r>
    </w:p>
    <w:p>
      <w:pPr>
        <w:numPr>
          <w:ilvl w:val="0"/>
          <w:numId w:val="1002"/>
        </w:numPr>
        <w:pStyle w:val="Compact"/>
      </w:pPr>
      <w:r>
        <w:rPr>
          <w:bCs/>
          <w:b/>
        </w:rPr>
        <w:t xml:space="preserve">Economic Volatility:</w:t>
      </w:r>
      <w:r>
        <w:t xml:space="preserve"> </w:t>
      </w:r>
      <w:r>
        <w:t xml:space="preserve">Fluctuations in fuel prices and global trade demands can impact investment cycles. Engineers must be adaptable and resilient, capable of managing resources efficiently during downturns.</w:t>
      </w:r>
    </w:p>
    <w:bookmarkEnd w:id="32"/>
    <w:bookmarkStart w:id="34" w:name="vi.-conclusion"/>
    <w:p>
      <w:pPr>
        <w:pStyle w:val="Heading2"/>
      </w:pPr>
      <w:bookmarkStart w:id="33" w:name="conclusion"/>
      <w:bookmarkEnd w:id="33"/>
      <w:r>
        <w:t xml:space="preserve">VI. Conclusion</w:t>
      </w:r>
    </w:p>
    <w:p>
      <w:pPr>
        <w:pStyle w:val="FirstParagraph"/>
      </w:pPr>
      <w:r>
        <w:t xml:space="preserve">The role of the Marine Engineer is evolving from a purely operational function to a strategic, multi-faceted profession. In Turkey, this evolution is being driven by both geographical necessity and policy ambition anchored in Ankara.</w:t>
      </w:r>
    </w:p>
    <w:p>
      <w:pPr>
        <w:pStyle w:val="BodyText"/>
      </w:pPr>
      <w:r>
        <w:t xml:space="preserve">To maintain competitiveness on the global stage, Turkey must continue to invest in human capital. This involves strengthening ties between academic institutions in Ankara and practical training facilities across Turkish ports. By focusing on green technologies, digitalization, and rigorous safety standards, Turkey can position its Marine Engineers as leaders in the future of sustainable maritime transport.</w:t>
      </w:r>
    </w:p>
    <w:p>
      <w:pPr>
        <w:pStyle w:val="BodyText"/>
      </w:pPr>
      <w:r>
        <w:t xml:space="preserve">Ultimately, the success of this transition depends on collaboration. Policymakers in Ankara, industry leaders in Istanbul and Izmir, and engineers working onboard vessels must work together to create a resilient maritime sector. The future of shipping is not just about moving cargo; it is about moving forward responsibly.</w:t>
      </w:r>
    </w:p>
    <w:bookmarkEnd w:id="34"/>
    <w:bookmarkStart w:id="36" w:name="vii.-references"/>
    <w:p>
      <w:pPr>
        <w:pStyle w:val="Heading2"/>
      </w:pPr>
      <w:bookmarkStart w:id="35" w:name="references"/>
      <w:bookmarkEnd w:id="35"/>
      <w:r>
        <w:t xml:space="preserve">VII. References</w:t>
      </w:r>
    </w:p>
    <w:p>
      <w:pPr>
        <w:numPr>
          <w:ilvl w:val="0"/>
          <w:numId w:val="1003"/>
        </w:numPr>
        <w:pStyle w:val="Compact"/>
      </w:pPr>
      <w:r>
        <w:t xml:space="preserve">International Maritime Organization (IMO). "Third Greenhouse Gas Study 2014." London: IMO, 2015.</w:t>
      </w:r>
    </w:p>
    <w:p>
      <w:pPr>
        <w:numPr>
          <w:ilvl w:val="0"/>
          <w:numId w:val="1003"/>
        </w:numPr>
        <w:pStyle w:val="Compact"/>
      </w:pPr>
      <w:r>
        <w:t xml:space="preserve">Turkish Ministry of Transport and Infrastructure. "National Maritime Strategy Report." Ankara: Gov Press, 2023.</w:t>
      </w:r>
    </w:p>
    <w:p>
      <w:pPr>
        <w:numPr>
          <w:ilvl w:val="0"/>
          <w:numId w:val="1003"/>
        </w:numPr>
        <w:pStyle w:val="Compact"/>
      </w:pPr>
      <w:r>
        <w:t xml:space="preserve">Kaya, A., &amp; Yilmaz, M. "Digital Transformation in Turkish Shipping Sector." Journal of Maritime Affairs, vol. 12, no. 3, pp. 45-60.</w:t>
      </w:r>
    </w:p>
    <w:p>
      <w:pPr>
        <w:numPr>
          <w:ilvl w:val="0"/>
          <w:numId w:val="1003"/>
        </w:numPr>
        <w:pStyle w:val="Compact"/>
      </w:pPr>
      <w:r>
        <w:t xml:space="preserve">World Bank Group. "Turkey Transport Sector Assessment and Strategy." Washington D.C.: World Bank Publications.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Engineering: Perspectives from Turkey and Ankara</dc:title>
  <dc:creator/>
  <dc:language>en</dc:language>
  <cp:keywords/>
  <dcterms:created xsi:type="dcterms:W3CDTF">2026-07-29T14:59:41Z</dcterms:created>
  <dcterms:modified xsi:type="dcterms:W3CDTF">2026-07-29T14:59:41Z</dcterms:modified>
</cp:coreProperties>
</file>

<file path=docProps/custom.xml><?xml version="1.0" encoding="utf-8"?>
<Properties xmlns="http://schemas.openxmlformats.org/officeDocument/2006/custom-properties" xmlns:vt="http://schemas.openxmlformats.org/officeDocument/2006/docPropsVTypes"/>
</file>