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Conference</w:t>
      </w:r>
      <w:r>
        <w:t xml:space="preserve"> </w:t>
      </w:r>
      <w:r>
        <w:t xml:space="preserve">Paper:</w:t>
      </w:r>
      <w:r>
        <w:t xml:space="preserve"> </w:t>
      </w:r>
      <w:r>
        <w:t xml:space="preserve">Strategic</w:t>
      </w:r>
      <w:r>
        <w:t xml:space="preserve"> </w:t>
      </w:r>
      <w:r>
        <w:t xml:space="preserve">Revitalization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Marine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Sector</w:t>
      </w:r>
      <w:r>
        <w:t xml:space="preserve"> </w:t>
      </w:r>
      <w:r>
        <w:t xml:space="preserve">in</w:t>
      </w:r>
      <w:r>
        <w:t xml:space="preserve"> </w:t>
      </w:r>
      <w:r>
        <w:t xml:space="preserve">Venezuela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Conference Paper: Strategic Revitalization of the Marine Engineering Sector in Venezuela</dc:title>
  <dc:creator/>
  <dc:language>en</dc:language>
  <cp:keywords/>
  <dcterms:created xsi:type="dcterms:W3CDTF">2026-09-27T11:54:51Z</dcterms:created>
  <dcterms:modified xsi:type="dcterms:W3CDTF">2026-09-27T11:54:51Z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