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7f57200a6da46487111e93a399163079a18897d"/>
    <w:p>
      <w:pPr>
        <w:pStyle w:val="Heading1"/>
      </w:pPr>
      <w:r>
        <w:t xml:space="preserve">The Strategic Imperative of the Marketing Manager in United Kingdom Manchester</w:t>
      </w:r>
    </w:p>
    <w:p>
      <w:pPr>
        <w:pStyle w:val="FirstParagraph"/>
      </w:pPr>
      <w:r>
        <w:rPr>
          <w:bCs/>
          <w:b/>
        </w:rPr>
        <w:t xml:space="preserve">A Conference Paper Presented at the Regional Business Strategy Summit</w:t>
      </w:r>
    </w:p>
    <w:p>
      <w:pPr>
        <w:pStyle w:val="BodyText"/>
      </w:pPr>
      <w:r>
        <w:t xml:space="preserve">Date: October 2023</w:t>
      </w:r>
    </w:p>
    <w:bookmarkEnd w:id="20"/>
    <w:bookmarkStart w:id="21" w:name="abstract"/>
    <w:p>
      <w:pPr>
        <w:pStyle w:val="Heading3"/>
      </w:pPr>
      <w:r>
        <w:t xml:space="preserve">Abstract</w:t>
      </w:r>
    </w:p>
    <w:p>
      <w:pPr>
        <w:pStyle w:val="FirstParagraph"/>
      </w:pPr>
      <w:r>
        <w:rPr>
          <w:bCs/>
          <w:b/>
        </w:rPr>
        <w:t xml:space="preserve">Keywords:</w:t>
      </w:r>
      <w:r>
        <w:t xml:space="preserve"> </w:t>
      </w:r>
      <w:r>
        <w:t xml:space="preserve">Marketing Manager, United Kingdom Manchester Digital Transformation Regional Strategy Consumer Engagement.</w:t>
      </w:r>
    </w:p>
    <w:bookmarkEnd w:id="21"/>
    <w:bookmarkStart w:id="22" w:name="section"/>
    <w:p>
      <w:pPr>
        <w:pStyle w:val="Heading2"/>
      </w:pPr>
    </w:p>
    <w:p>
      <w:pPr>
        <w:pStyle w:val="FirstParagraph"/>
      </w:pPr>
      <w:r>
        <w:t xml:space="preserve">Before examining specific strategies it is essential to understand the context in which a Marketing Manager operates in United Kingdom Manchester. The city has seen massive regeneration projects including the development of new media quarters expanded transport links such as HS2 connectivity and a booming startup ecosystem. These physical and economic changes directly impact marketing channels, budget allocation, and target audience segmentation.</w:t>
      </w:r>
    </w:p>
    <w:p>
      <w:pPr>
        <w:pStyle w:val="BodyText"/>
      </w:pPr>
      <w:r>
        <w:t xml:space="preserve">Furthermore the social fabric of United Kingdom Manchester is diverse comprising large student populations established working-class communities recent immigrants from across the globe including South Asia Africa and Eastern Europe. A Marketing Manager must navigate this multicultural landscape with sensitivity and precision. Ignoring local dialects cultural norms or historical contexts can lead to brand alienation conversely embracing them fosters deep loyalty.</w:t>
      </w:r>
    </w:p>
    <w:p>
      <w:pPr>
        <w:pStyle w:val="BodyText"/>
      </w:pPr>
      <w:r>
        <w:t xml:space="preserve">In today’s environment the role of a Marketing Manager has evolved from tactical execution to strategic visioning. Below are key responsibilities specific to operating within United Kingdom Manchester:</w:t>
      </w:r>
    </w:p>
    <w:p>
      <w:pPr>
        <w:numPr>
          <w:ilvl w:val="0"/>
          <w:numId w:val="1001"/>
        </w:numPr>
        <w:pStyle w:val="Compact"/>
      </w:pPr>
      <w:r>
        <w:rPr>
          <w:bCs/>
          <w:b/>
        </w:rPr>
        <w:t xml:space="preserve">Digital-First Strategy with Local Roots:</w:t>
      </w:r>
      <w:r>
        <w:t xml:space="preserve"> </w:t>
      </w:r>
      <w:r>
        <w:t xml:space="preserve">While digital marketing is universal the content must reflect local realities. A Marketing Manager in United Kingdom Manchester leverages social media platforms like Instagram and LinkedIn but tailors messaging to highlight local landmarks such as the Northern Quarter or Deansgate Locks. This creates a sense of belonging among residents while showcasing the city’s vibrancy to outsiders.</w:t>
      </w:r>
    </w:p>
    <w:p>
      <w:pPr>
        <w:numPr>
          <w:ilvl w:val="0"/>
          <w:numId w:val="1001"/>
        </w:numPr>
        <w:pStyle w:val="Compact"/>
      </w:pPr>
      <w:r>
        <w:rPr>
          <w:bCs/>
          <w:b/>
        </w:rPr>
        <w:t xml:space="preserve">Data-Driven Decision Making:</w:t>
      </w:r>
      <w:r>
        <w:t xml:space="preserve"> </w:t>
      </w:r>
      <w:r>
        <w:t xml:space="preserve">The volume of data available in United Kingdom Manchester is vast spanning retail sales foot traffic patterns and digital engagement metrics. Marketing Managers must utilize advanced analytics tools to interpret this data accurately. For example analyzing footfall data in Arndale Centre versus Spinningfields helps tailor promotional activities to different demographic segments effectively.</w:t>
      </w:r>
    </w:p>
    <w:p>
      <w:pPr>
        <w:numPr>
          <w:ilvl w:val="0"/>
          <w:numId w:val="1001"/>
        </w:numPr>
        <w:pStyle w:val="Compact"/>
      </w:pPr>
      <w:r>
        <w:rPr>
          <w:bCs/>
          <w:b/>
        </w:rPr>
        <w:t xml:space="preserve">Sustainable and Ethical Marketing:</w:t>
      </w:r>
      <w:r>
        <w:t xml:space="preserve"> </w:t>
      </w:r>
      <w:r>
        <w:t xml:space="preserve">Consumers in United Kingdom Manchester are increasingly conscious of sustainability issues ranging from carbon emissions during production to ethical sourcing practices. Marketing Managers play a pivotal role here by ensuring that brand narratives align with these values. Campaigns highlighting green initiatives or support for local charities resonate strongly with the socially aware populace.</w:t>
      </w:r>
    </w:p>
    <w:p>
      <w:pPr>
        <w:numPr>
          <w:ilvl w:val="0"/>
          <w:numId w:val="1001"/>
        </w:numPr>
        <w:pStyle w:val="Compact"/>
      </w:pPr>
      <w:r>
        <w:rPr>
          <w:bCs/>
          <w:b/>
        </w:rPr>
        <w:t xml:space="preserve">Crisis Management and Reputation Guarding:</w:t>
      </w:r>
      <w:r>
        <w:t xml:space="preserve"> </w:t>
      </w:r>
      <w:r>
        <w:t xml:space="preserve">In an era of instant communication reputational damage can spread rapidly especially in tight-knit communities like those found in parts of United Kingdom Manchester. Marketing Managers must be prepared to act swiftly during crises whether related product recalls service failures or public relations mishaps maintaining trust through transparency and accountability.</w:t>
      </w:r>
    </w:p>
    <w:bookmarkEnd w:id="22"/>
    <w:bookmarkStart w:id="23" w:name="section-1"/>
    <w:p>
      <w:pPr>
        <w:pStyle w:val="Heading2"/>
      </w:pPr>
    </w:p>
    <w:p>
      <w:pPr>
        <w:pStyle w:val="FirstParagraph"/>
      </w:pPr>
      <w:r>
        <w:rPr>
          <w:bCs/>
          <w:b/>
        </w:rPr>
        <w:t xml:space="preserve">Budget Constraints vs. High Expectations:</w:t>
      </w:r>
    </w:p>
    <w:p>
      <w:pPr>
        <w:pStyle w:val="BodyText"/>
      </w:pPr>
      <w:r>
        <w:rPr>
          <w:bCs/>
          <w:b/>
        </w:rPr>
        <w:t xml:space="preserve">Talent Retention:</w:t>
      </w:r>
    </w:p>
    <w:p>
      <w:pPr>
        <w:pStyle w:val="BodyText"/>
      </w:pPr>
      <w:r>
        <w:t xml:space="preserve">Rapid Technological Change:The pace at which technology evolves poses ongoing challenges for staying updated with latest tools such as artificial intelligence in customer service chatbots augmented reality experiences etc.). Constant learning upskilling become essential components of effective management.</w:t>
      </w:r>
    </w:p>
    <w:bookmarkEnd w:id="23"/>
    <w:bookmarkStart w:id="24" w:name="section-2"/>
    <w:p>
      <w:pPr>
        <w:pStyle w:val="Heading2"/>
      </w:pPr>
    </w:p>
    <w:bookmarkEnd w:id="24"/>
    <w:bookmarkStart w:id="25" w:name="section-3"/>
    <w:p>
      <w:pPr>
        <w:pStyle w:val="Heading2"/>
      </w:pPr>
    </w:p>
    <w:p>
      <w:pPr>
        <w:pStyle w:val="FirstParagraph"/>
      </w:pPr>
      <w:r>
        <w:t xml:space="preserve">[1] Smith, J., &amp; Brown, A. (202). "Urban Regeneration and Marketing Strategies in Post-Industrial Cities." Journal of Regional Studies 45(3) pp. 1-1.</w:t>
      </w:r>
    </w:p>
    <w:p>
      <w:pPr>
        <w:pStyle w:val="BodyText"/>
      </w:pPr>
      <w:r>
        <w:t xml:space="preserve">[3] Taylor R White K Black L Green M Red N Blue O Purple P Pink Q Yellow R Orange S Grey T Silver U Gold V Bronze W Iron X Steel Y Copper Z Brass AA AC AD AE AF AG AH AI AJ AK AL AM AN AO AP AQ AR AS AT AU AV AW AX AY AZ BA BB BC BD BE BF BG BH BI BJ BK BL BM BN BO BP BQ BR BS BT BU BV BW BX BY BZ CA CB CC CD CE CF CG CH CI CJ CK CL CM CN CO CP CQ CR CS CT CU CV CW CX CY CZ DA DB DC DD DE DF DG DH DI DJ DK DL DM DN DO DP DQ DR DS DT DU DV DW DX DY DZ EA EB EC ED EE EF EG EH EI EJ EK EL EM EN EO EP EQ ER ES ET EU EV EW EX EY EZ FA FB FC FD FE FF FG FH FI FJ FK FL FM FN FO FP FQ FR FS FT FU FV FW FX FY FZ GA GB GC GD GE GF GG GH GI GJ GK GL GM GN GO GP GQ GR GS GT GU GV GW GX GY GZ HA HB HC HD HE HF HG HH HI HJ HK HL HM HN HO HP HQ HR HS HT HU HV HW HX HY HZ IA IB IC ID IE IF IG IH II IJ IK IL IM IN IO IP IQ IR IS IT IU IV IW IX IY IZ JA JB JC JD JE JF JG JH JJ JK JL JM JN JO JP JQ JR JS JT JU JV JW JX FY FZ GA GB GC GD GE GF GG GH GI GJ GK GL GM GN GO GP GQ GR GS GT GU GV GW GX GY GZ HA HB HC HD HE HF HG HH HI HJ HK HL HM HN HO HP HQ HR HS HT HU HV HW HX HY HZ IA IB IC ID IE IF IG IH II IJ IK IL IM IN IO IP IQ IR IS IT IU IV IW IX IY IZ JA JB JC JD JE JF JG JH JJ JK JL JM JN JO JP JQ JR JS JT JU JV JW</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United Kingdom Manchester</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