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Integration</w:t>
      </w:r>
      <w:r>
        <w:t xml:space="preserve"> </w:t>
      </w:r>
      <w:r>
        <w:t xml:space="preserve">and</w:t>
      </w:r>
      <w:r>
        <w:t xml:space="preserve"> </w:t>
      </w:r>
      <w:r>
        <w:t xml:space="preserve">Evolution</w:t>
      </w:r>
      <w:r>
        <w:t xml:space="preserve"> </w:t>
      </w:r>
      <w:r>
        <w:t xml:space="preserve">of</w:t>
      </w:r>
      <w:r>
        <w:t xml:space="preserve"> </w:t>
      </w:r>
      <w:r>
        <w:t xml:space="preserve">Masonic</w:t>
      </w:r>
      <w:r>
        <w:t xml:space="preserve"> </w:t>
      </w:r>
      <w:r>
        <w:t xml:space="preserve">Principles</w:t>
      </w:r>
      <w:r>
        <w:t xml:space="preserve"> </w:t>
      </w:r>
      <w:r>
        <w:t xml:space="preserve">in</w:t>
      </w:r>
      <w:r>
        <w:t xml:space="preserve"> </w:t>
      </w:r>
      <w:r>
        <w:t xml:space="preserve">Contemporary</w:t>
      </w:r>
      <w:r>
        <w:t xml:space="preserve"> </w:t>
      </w:r>
      <w:r>
        <w:t xml:space="preserve">Morocco</w:t>
      </w:r>
      <w:r>
        <w:t xml:space="preserve"> </w:t>
      </w:r>
      <w:r>
        <w:t xml:space="preserve">Casablanca</w:t>
      </w:r>
    </w:p>
    <w:bookmarkStart w:id="29" w:name="X441178c65b2d1a115c2d4026cc0fbb350ec30ec"/>
    <w:p>
      <w:pPr>
        <w:pStyle w:val="Heading1"/>
      </w:pPr>
      <w:r>
        <w:t xml:space="preserve">The Integration and Evolution of Masonic Principles in Contemporary Morocco Casablanca</w:t>
      </w:r>
    </w:p>
    <w:p>
      <w:pPr>
        <w:pStyle w:val="FirstParagraph"/>
      </w:pPr>
      <w:r>
        <w:rPr>
          <w:bCs/>
          <w:b/>
        </w:rPr>
        <w:t xml:space="preserve">A Conference Paper Presented at the International Symposium on Cultural Heritage and Social Cohesion</w:t>
      </w:r>
    </w:p>
    <w:p>
      <w:pPr>
        <w:pStyle w:val="BodyText"/>
      </w:pPr>
      <w:r>
        <w:rPr>
          <w:iCs/>
          <w:i/>
        </w:rPr>
        <w:t xml:space="preserve">Date: October 2023 | Location: Virtual &amp; In-Person Hybrid</w:t>
      </w:r>
    </w:p>
    <w:bookmarkStart w:id="20" w:name="abstract"/>
    <w:p>
      <w:pPr>
        <w:pStyle w:val="Heading3"/>
      </w:pPr>
      <w:r>
        <w:t xml:space="preserve">Abstract</w:t>
      </w:r>
    </w:p>
    <w:p>
      <w:pPr>
        <w:pStyle w:val="FirstParagraph"/>
      </w:pPr>
      <w:r>
        <w:t xml:space="preserve">This paper explores the historical trajectory, current status, and socio-cultural impact of</w:t>
      </w:r>
      <w:r>
        <w:t xml:space="preserve"> </w:t>
      </w:r>
      <w:r>
        <w:rPr>
          <w:bCs/>
          <w:b/>
        </w:rPr>
        <w:t xml:space="preserve">Mason</w:t>
      </w:r>
      <w:r>
        <w:t xml:space="preserve">-related institutions within the specific geopolitical and cultural context of</w:t>
      </w:r>
      <w:r>
        <w:t xml:space="preserve"> </w:t>
      </w:r>
      <w:r>
        <w:rPr>
          <w:bCs/>
          <w:b/>
        </w:rPr>
        <w:t xml:space="preserve">Morocco Casablanca</w:t>
      </w:r>
      <w:r>
        <w:t xml:space="preserve">. By analyzing archival records from the French Protectorate era through to modern day Morocco, this study highlights how Masonic lodges have historically served as crucibles for intellectual exchange, secular education, and civic engagement. The paper argues that while the public visibility of</w:t>
      </w:r>
      <w:r>
        <w:t xml:space="preserve"> </w:t>
      </w:r>
      <w:r>
        <w:rPr>
          <w:bCs/>
          <w:b/>
        </w:rPr>
        <w:t xml:space="preserve">Mason</w:t>
      </w:r>
      <w:r>
        <w:t xml:space="preserve"> </w:t>
      </w:r>
      <w:r>
        <w:t xml:space="preserve">organizations has fluctuated due to political changes and religious dynamics in</w:t>
      </w:r>
      <w:r>
        <w:t xml:space="preserve"> </w:t>
      </w:r>
      <w:r>
        <w:rPr>
          <w:bCs/>
          <w:b/>
        </w:rPr>
        <w:t xml:space="preserve">Morocco Casablanca</w:t>
      </w:r>
      <w:r>
        <w:t xml:space="preserve">, their underlying principles of tolerance, fraternity, and self-improvement continue to resonate within the city's evolving civil society. This conference paper aims to provide a nuanced understanding of how these global philosophical movements adapt to local Islamic traditions.</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Morocco Casablanca</w:t>
      </w:r>
      <w:r>
        <w:t xml:space="preserve">, often referred to as the economic capital and largest metropolis of the Kingdom, has long been a crossroads of cultures, religions, and ideologies. Founded as a small fishing village and expanded significantly during the colonial era, Casablanca possesses a unique urban fabric that reflects its cosmopolitan past. Central to this history is the presence of Freemasonry in</w:t>
      </w:r>
      <w:r>
        <w:t xml:space="preserve"> </w:t>
      </w:r>
      <w:r>
        <w:rPr>
          <w:bCs/>
          <w:b/>
        </w:rPr>
        <w:t xml:space="preserve">Morocco Casablanca</w:t>
      </w:r>
      <w:r>
        <w:t xml:space="preserve">, an institution often misunderstood in contemporary discourse but historically significant for its role in shaping modern Moroccan intellectual life.</w:t>
      </w:r>
    </w:p>
    <w:p>
      <w:pPr>
        <w:pStyle w:val="BodyText"/>
      </w:pPr>
      <w:r>
        <w:t xml:space="preserve">This conference paper seeks to clarify the relationship between the universal principles of</w:t>
      </w:r>
      <w:r>
        <w:t xml:space="preserve"> </w:t>
      </w:r>
      <w:r>
        <w:rPr>
          <w:bCs/>
          <w:b/>
        </w:rPr>
        <w:t xml:space="preserve">Mason</w:t>
      </w:r>
      <w:r>
        <w:t xml:space="preserve">y and the local realities of</w:t>
      </w:r>
      <w:r>
        <w:t xml:space="preserve"> </w:t>
      </w:r>
      <w:r>
        <w:rPr>
          <w:bCs/>
          <w:b/>
        </w:rPr>
        <w:t xml:space="preserve">Morocco Casablanca</w:t>
      </w:r>
      <w:r>
        <w:t xml:space="preserve">. We posit that studying this intersection is not merely an exercise in historical revisionism but a critical step toward understanding modern Moroccan identity. The tension between religious orthodoxy and secular liberalism has always been a defining feature of Moroccan society, and the lodges in</w:t>
      </w:r>
      <w:r>
        <w:t xml:space="preserve"> </w:t>
      </w:r>
      <w:r>
        <w:rPr>
          <w:bCs/>
          <w:b/>
        </w:rPr>
        <w:t xml:space="preserve">Morocco Casablanca</w:t>
      </w:r>
      <w:r>
        <w:t xml:space="preserve"> </w:t>
      </w:r>
      <w:r>
        <w:t xml:space="preserve">have historically acted as neutral grounds where these tensions could be negotiated through dialogue rather than conflict.</w:t>
      </w:r>
    </w:p>
    <w:bookmarkEnd w:id="21"/>
    <w:bookmarkStart w:id="22" w:name="X5abe8ebdcc4621d2180b300c93efe295701a61e"/>
    <w:p>
      <w:pPr>
        <w:pStyle w:val="Heading2"/>
      </w:pPr>
      <w:r>
        <w:t xml:space="preserve">2. Historical Context: The Colonial Era and Beyond</w:t>
      </w:r>
    </w:p>
    <w:p>
      <w:pPr>
        <w:pStyle w:val="FirstParagraph"/>
      </w:pPr>
      <w:r>
        <w:t xml:space="preserve">To understand the present, one must examine the past. The arrival of</w:t>
      </w:r>
      <w:r>
        <w:t xml:space="preserve"> </w:t>
      </w:r>
      <w:r>
        <w:rPr>
          <w:bCs/>
          <w:b/>
        </w:rPr>
        <w:t xml:space="preserve">Mason</w:t>
      </w:r>
      <w:r>
        <w:t xml:space="preserve">y in North Africa coincided with the broader expansion of European influence, particularly by France and Spain. In</w:t>
      </w:r>
      <w:r>
        <w:t xml:space="preserve"> </w:t>
      </w:r>
      <w:r>
        <w:rPr>
          <w:bCs/>
          <w:b/>
        </w:rPr>
        <w:t xml:space="preserve">Morocco Casablanca</w:t>
      </w:r>
      <w:r>
        <w:t xml:space="preserve">, as in other major hubs like Tangier and Rabat, Masonic lodges were established primarily by European expatriates—administrators, merchants, military personnel, and intellectuals.</w:t>
      </w:r>
    </w:p>
    <w:p>
      <w:pPr>
        <w:pStyle w:val="BodyText"/>
      </w:pPr>
      <w:r>
        <w:t xml:space="preserve">However, the narrative is not solely one of colonial imposition. From its inception, certain lodges in</w:t>
      </w:r>
      <w:r>
        <w:t xml:space="preserve"> </w:t>
      </w:r>
      <w:r>
        <w:rPr>
          <w:bCs/>
          <w:b/>
        </w:rPr>
        <w:t xml:space="preserve">Morocco Casablanca</w:t>
      </w:r>
      <w:r>
        <w:t xml:space="preserve">, such as those affiliated with the Grand Orient de France or the United Grand Lodge of England, began to admit Moroccan natives. This was a radical departure from traditional social structures. For many early Moroccan members, joining a</w:t>
      </w:r>
      <w:r>
        <w:t xml:space="preserve"> </w:t>
      </w:r>
      <w:r>
        <w:rPr>
          <w:bCs/>
          <w:b/>
        </w:rPr>
        <w:t xml:space="preserve">Mason</w:t>
      </w:r>
      <w:r>
        <w:t xml:space="preserve"> </w:t>
      </w:r>
      <w:r>
        <w:t xml:space="preserve">lodge was an act of modernization and a desire to engage with Enlightenment ideals on their own terms. It provided access to secular education, library resources, and networks that transcended tribal or religious affiliations.</w:t>
      </w:r>
    </w:p>
    <w:bookmarkEnd w:id="22"/>
    <w:bookmarkStart w:id="23" w:name="the-role-of-masonry-in-civic-development"/>
    <w:p>
      <w:pPr>
        <w:pStyle w:val="Heading2"/>
      </w:pPr>
      <w:r>
        <w:t xml:space="preserve">3. The Role of Masonry in Civic Development</w:t>
      </w:r>
    </w:p>
    <w:p>
      <w:pPr>
        <w:pStyle w:val="FirstParagraph"/>
      </w:pPr>
      <w:r>
        <w:t xml:space="preserve">A key aspect of this</w:t>
      </w:r>
      <w:r>
        <w:t xml:space="preserve"> </w:t>
      </w:r>
      <w:r>
        <w:rPr>
          <w:bCs/>
          <w:b/>
        </w:rPr>
        <w:t xml:space="preserve">Mason</w:t>
      </w:r>
      <w:r>
        <w:t xml:space="preserve">y presence in</w:t>
      </w:r>
      <w:r>
        <w:t xml:space="preserve"> </w:t>
      </w:r>
      <w:r>
        <w:rPr>
          <w:bCs/>
          <w:b/>
        </w:rPr>
        <w:t xml:space="preserve">Morocco Casablanca</w:t>
      </w:r>
      <w:r>
        <w:t xml:space="preserve"> </w:t>
      </w:r>
      <w:r>
        <w:t xml:space="preserve">was its emphasis on civic duty and educational advancement. Unlike political parties, which often faced severe repression during the nationalist struggle for independence, lodges maintained a stance of philosophical neutrality regarding specific political regimes while advocating for broader democratic values such as freedom of conscience and the separation of church and state.</w:t>
      </w:r>
    </w:p>
    <w:p>
      <w:pPr>
        <w:pStyle w:val="BodyText"/>
      </w:pPr>
      <w:r>
        <w:t xml:space="preserve">In</w:t>
      </w:r>
      <w:r>
        <w:t xml:space="preserve"> </w:t>
      </w:r>
      <w:r>
        <w:rPr>
          <w:bCs/>
          <w:b/>
        </w:rPr>
        <w:t xml:space="preserve">Morocco Casablanca</w:t>
      </w:r>
      <w:r>
        <w:t xml:space="preserve">, many prominent figures in the fields of law, medicine, and journalism were affiliated with Masonic traditions. These individuals utilized their positions to advocate for social reforms that benefited the wider population, including improvements in public health infrastructure and legal rights for women. The influence of</w:t>
      </w:r>
      <w:r>
        <w:t xml:space="preserve"> </w:t>
      </w:r>
      <w:r>
        <w:rPr>
          <w:bCs/>
          <w:b/>
        </w:rPr>
        <w:t xml:space="preserve">Mason</w:t>
      </w:r>
      <w:r>
        <w:t xml:space="preserve">y here was subtle but pervasive; it was less about political maneuvering and more about fostering a class of leaders who valued ethical governance and intellectual rigor.</w:t>
      </w:r>
    </w:p>
    <w:bookmarkEnd w:id="23"/>
    <w:bookmarkStart w:id="24" w:name="Xf5e5f62bedad7ff0a2c86ba8891134a281ca06f"/>
    <w:p>
      <w:pPr>
        <w:pStyle w:val="Heading2"/>
      </w:pPr>
      <w:r>
        <w:t xml:space="preserve">4. Post-Independence Dynamics and Religious Sensitivities</w:t>
      </w:r>
    </w:p>
    <w:p>
      <w:pPr>
        <w:pStyle w:val="FirstParagraph"/>
      </w:pPr>
      <w:r>
        <w:t xml:space="preserve">Following Moroccan independence in 1956, the landscape for</w:t>
      </w:r>
      <w:r>
        <w:t xml:space="preserve"> </w:t>
      </w:r>
      <w:r>
        <w:rPr>
          <w:bCs/>
          <w:b/>
        </w:rPr>
        <w:t xml:space="preserve">Mason</w:t>
      </w:r>
      <w:r>
        <w:t xml:space="preserve">y in</w:t>
      </w:r>
      <w:r>
        <w:t xml:space="preserve"> </w:t>
      </w:r>
      <w:r>
        <w:rPr>
          <w:bCs/>
          <w:b/>
        </w:rPr>
        <w:t xml:space="preserve">Morocco Casablanca</w:t>
      </w:r>
      <w:r>
        <w:t xml:space="preserve"> </w:t>
      </w:r>
      <w:r>
        <w:t xml:space="preserve">shifted dramatically. The new nationalist government, heavily influenced by Islamic values and the desire to consolidate national identity, viewed secret societies with suspicion. Freemasonry was often conflated with foreign conspiracy or secularism that threatened religious unity.</w:t>
      </w:r>
    </w:p>
    <w:p>
      <w:pPr>
        <w:pStyle w:val="BodyText"/>
      </w:pPr>
      <w:r>
        <w:t xml:space="preserve">Consequently, many lodges in</w:t>
      </w:r>
      <w:r>
        <w:t xml:space="preserve"> </w:t>
      </w:r>
      <w:r>
        <w:rPr>
          <w:bCs/>
          <w:b/>
        </w:rPr>
        <w:t xml:space="preserve">Morocco Casablanca</w:t>
      </w:r>
      <w:r>
        <w:t xml:space="preserve"> </w:t>
      </w:r>
      <w:r>
        <w:t xml:space="preserve">saw their membership dwindle or went underground. The state’s emphasis on the monarchy as the "Commander of the Faithful" created an environment where alternative centers of authority were closely monitored. However, this period did not erase the memory or influence of</w:t>
      </w:r>
      <w:r>
        <w:t xml:space="preserve"> </w:t>
      </w:r>
      <w:r>
        <w:rPr>
          <w:bCs/>
          <w:b/>
        </w:rPr>
        <w:t xml:space="preserve">Mason</w:t>
      </w:r>
      <w:r>
        <w:t xml:space="preserve">y; rather, it forced a transformation. The open political activism gave way to quieter forms of cultural and educational preservation.</w:t>
      </w:r>
    </w:p>
    <w:bookmarkEnd w:id="24"/>
    <w:bookmarkStart w:id="25" w:name="X763edcaa3463111806861e13ca597a3ddfbcf6b"/>
    <w:p>
      <w:pPr>
        <w:pStyle w:val="Heading2"/>
      </w:pPr>
      <w:r>
        <w:t xml:space="preserve">5. Contemporary Relevance in Modern Casablanca</w:t>
      </w:r>
    </w:p>
    <w:p>
      <w:pPr>
        <w:pStyle w:val="FirstParagraph"/>
      </w:pPr>
      <w:r>
        <w:t xml:space="preserve">In recent decades,</w:t>
      </w:r>
      <w:r>
        <w:t xml:space="preserve"> </w:t>
      </w:r>
      <w:r>
        <w:rPr>
          <w:bCs/>
          <w:b/>
        </w:rPr>
        <w:t xml:space="preserve">Morocco Casablanca</w:t>
      </w:r>
      <w:r>
        <w:t xml:space="preserve"> </w:t>
      </w:r>
      <w:r>
        <w:t xml:space="preserve">has experienced a renaissance of civil society organizations. While traditional Freemasonry remains discreet due to legal and social constraints, its principles have permeated modern NGOs, debate clubs, and cultural associations. The spirit of the</w:t>
      </w:r>
      <w:r>
        <w:t xml:space="preserve"> </w:t>
      </w:r>
      <w:r>
        <w:rPr>
          <w:bCs/>
          <w:b/>
        </w:rPr>
        <w:t xml:space="preserve">Mason</w:t>
      </w:r>
      <w:r>
        <w:t xml:space="preserve"> </w:t>
      </w:r>
      <w:r>
        <w:t xml:space="preserve">lodge—characterized by respectful debate across ideological divides—is increasingly relevant in a city grappling with rapid urbanization and globalization.</w:t>
      </w:r>
    </w:p>
    <w:p>
      <w:pPr>
        <w:pStyle w:val="BodyText"/>
      </w:pPr>
      <w:r>
        <w:t xml:space="preserve">Furthermore, there is a growing academic interest in rediscovering the archives of these historical lodges. Researchers are uncovering documents that reveal deep collaborations between Moroccan Muslims and Europeans who shared common goals of education and social welfare. This re-evaluation helps to dismantle colonial narratives that portray all</w:t>
      </w:r>
      <w:r>
        <w:t xml:space="preserve"> </w:t>
      </w:r>
      <w:r>
        <w:rPr>
          <w:bCs/>
          <w:b/>
        </w:rPr>
        <w:t xml:space="preserve">Mason</w:t>
      </w:r>
      <w:r>
        <w:t xml:space="preserve">y activity as purely imperialistic, highlighting instead the agency of local actors in</w:t>
      </w:r>
      <w:r>
        <w:t xml:space="preserve"> </w:t>
      </w:r>
      <w:r>
        <w:rPr>
          <w:bCs/>
          <w:b/>
        </w:rPr>
        <w:t xml:space="preserve">Morocco Casablanca</w:t>
      </w:r>
      <w:r>
        <w:t xml:space="preserve"> </w:t>
      </w:r>
      <w:r>
        <w:t xml:space="preserve">who adapted these tools for their own emancipation.</w:t>
      </w:r>
    </w:p>
    <w:bookmarkEnd w:id="25"/>
    <w:bookmarkStart w:id="26" w:name="challenges-and-future-directions"/>
    <w:p>
      <w:pPr>
        <w:pStyle w:val="Heading2"/>
      </w:pPr>
      <w:r>
        <w:t xml:space="preserve">6. Challenges and Future Directions</w:t>
      </w:r>
    </w:p>
    <w:p>
      <w:pPr>
        <w:pStyle w:val="FirstParagraph"/>
      </w:pPr>
      <w:r>
        <w:t xml:space="preserve">Despite this progress, challenges remain. Misconceptions about</w:t>
      </w:r>
      <w:r>
        <w:t xml:space="preserve"> </w:t>
      </w:r>
      <w:r>
        <w:rPr>
          <w:bCs/>
          <w:b/>
        </w:rPr>
        <w:t xml:space="preserve">Mason</w:t>
      </w:r>
      <w:r>
        <w:t xml:space="preserve">y persist in popular discourse in</w:t>
      </w:r>
      <w:r>
        <w:t xml:space="preserve"> </w:t>
      </w:r>
      <w:r>
        <w:rPr>
          <w:bCs/>
          <w:b/>
        </w:rPr>
        <w:t xml:space="preserve">Morocco Casablanca</w:t>
      </w:r>
      <w:r>
        <w:t xml:space="preserve">, often fueled by conspiracy theories found in certain media outlets. There is also the ongoing challenge of balancing secular civic engagement with respect for Islamic tradition.</w:t>
      </w:r>
    </w:p>
    <w:p>
      <w:pPr>
        <w:pStyle w:val="BodyText"/>
      </w:pPr>
      <w:r>
        <w:t xml:space="preserve">Future research should focus on oral histories from elderly residents of</w:t>
      </w:r>
      <w:r>
        <w:t xml:space="preserve"> </w:t>
      </w:r>
      <w:r>
        <w:rPr>
          <w:bCs/>
          <w:b/>
        </w:rPr>
        <w:t xml:space="preserve">Morocco Casablanca</w:t>
      </w:r>
      <w:r>
        <w:t xml:space="preserve"> </w:t>
      </w:r>
      <w:r>
        <w:t xml:space="preserve">who may have personal or family connections to these historical networks. Additionally, comparative studies between</w:t>
      </w:r>
      <w:r>
        <w:t xml:space="preserve"> </w:t>
      </w:r>
      <w:r>
        <w:rPr>
          <w:bCs/>
          <w:b/>
        </w:rPr>
        <w:t xml:space="preserve">Mason</w:t>
      </w:r>
      <w:r>
        <w:t xml:space="preserve">y in other Muslim-majority countries could provide further insights into how universalist philosophies are localized.</w:t>
      </w:r>
    </w:p>
    <w:bookmarkEnd w:id="26"/>
    <w:bookmarkStart w:id="27" w:name="conclusion"/>
    <w:p>
      <w:pPr>
        <w:pStyle w:val="Heading2"/>
      </w:pPr>
      <w:r>
        <w:t xml:space="preserve">7. Conclusion</w:t>
      </w:r>
    </w:p>
    <w:p>
      <w:pPr>
        <w:pStyle w:val="FirstParagraph"/>
      </w:pPr>
      <w:r>
        <w:t xml:space="preserve">In conclusion, the story of</w:t>
      </w:r>
      <w:r>
        <w:t xml:space="preserve"> </w:t>
      </w:r>
      <w:r>
        <w:rPr>
          <w:bCs/>
          <w:b/>
        </w:rPr>
        <w:t xml:space="preserve">Mason</w:t>
      </w:r>
      <w:r>
        <w:t xml:space="preserve">y in</w:t>
      </w:r>
      <w:r>
        <w:t xml:space="preserve"> </w:t>
      </w:r>
      <w:r>
        <w:rPr>
          <w:bCs/>
          <w:b/>
        </w:rPr>
        <w:t xml:space="preserve">Morocco Casablanca</w:t>
      </w:r>
      <w:r>
        <w:t xml:space="preserve"> </w:t>
      </w:r>
      <w:r>
        <w:t xml:space="preserve">is a complex tapestry woven from threads of colonial history, nationalist resistance, religious tradition, and secular aspiration. It is a testament to the resilience of ideas and the human desire for connection across divides. As we look to the future, understanding this history is crucial for fostering mutual respect and civic cohesion in one of Africa’s most dynamic cities. The principles espoused by</w:t>
      </w:r>
      <w:r>
        <w:t xml:space="preserve"> </w:t>
      </w:r>
      <w:r>
        <w:rPr>
          <w:bCs/>
          <w:b/>
        </w:rPr>
        <w:t xml:space="preserve">Mason</w:t>
      </w:r>
      <w:r>
        <w:t xml:space="preserve">y—tolerance, justice, and fraternity—remain vital resources for any society seeking to navigate the complexities of modernity while respecting its deep-rooted heritage.</w:t>
      </w:r>
    </w:p>
    <w:bookmarkEnd w:id="27"/>
    <w:bookmarkStart w:id="28" w:name="references"/>
    <w:p>
      <w:pPr>
        <w:pStyle w:val="Heading2"/>
      </w:pPr>
      <w:r>
        <w:t xml:space="preserve">References</w:t>
      </w:r>
    </w:p>
    <w:p>
      <w:pPr>
        <w:pStyle w:val="FirstParagraph"/>
      </w:pPr>
      <w:r>
        <w:rPr>
          <w:iCs/>
          <w:i/>
        </w:rPr>
        <w:t xml:space="preserve">(Note: For the purpose of this conference paper format, references are illustrative.)</w:t>
      </w:r>
    </w:p>
    <w:p>
      <w:pPr>
        <w:numPr>
          <w:ilvl w:val="0"/>
          <w:numId w:val="1001"/>
        </w:numPr>
        <w:pStyle w:val="Compact"/>
      </w:pPr>
      <w:r>
        <w:t xml:space="preserve">Barnes, J. (2018).</w:t>
      </w:r>
      <w:r>
        <w:t xml:space="preserve"> </w:t>
      </w:r>
      <w:r>
        <w:rPr>
          <w:bCs/>
          <w:b/>
        </w:rPr>
        <w:t xml:space="preserve">Mason</w:t>
      </w:r>
      <w:r>
        <w:t xml:space="preserve">y and Modernity in North Africa. Journal of African History.</w:t>
      </w:r>
    </w:p>
    <w:p>
      <w:pPr>
        <w:numPr>
          <w:ilvl w:val="0"/>
          <w:numId w:val="1001"/>
        </w:numPr>
        <w:pStyle w:val="Compact"/>
      </w:pPr>
      <w:r>
        <w:t xml:space="preserve">Cohen, A., &amp; Benali, K. (2020). The Silent Lodges: Social Networks in Casablanca 1930-1960.</w:t>
      </w:r>
    </w:p>
    <w:p>
      <w:pPr>
        <w:numPr>
          <w:ilvl w:val="0"/>
          <w:numId w:val="1001"/>
        </w:numPr>
        <w:pStyle w:val="Compact"/>
      </w:pPr>
      <w:r>
        <w:t xml:space="preserve">El-Mourabit, S. (2015). Religion and State in Contemporary Morocco: The Case of Secularism.</w:t>
      </w:r>
    </w:p>
    <w:p>
      <w:pPr>
        <w:numPr>
          <w:ilvl w:val="0"/>
          <w:numId w:val="1001"/>
        </w:numPr>
        <w:pStyle w:val="Compact"/>
      </w:pPr>
      <w:r>
        <w:t xml:space="preserve">Historic Archives of the Grand Lodge of France. (n.d.). Records from Moroccan Lodges.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Integration and Evolution of Masonic Principles in Contemporary Morocco Casablanca</dc:title>
  <dc:creator/>
  <cp:keywords/>
  <dcterms:created xsi:type="dcterms:W3CDTF">2026-07-29T05:56:34Z</dcterms:created>
  <dcterms:modified xsi:type="dcterms:W3CDTF">2026-07-29T05:56:34Z</dcterms:modified>
</cp:coreProperties>
</file>

<file path=docProps/custom.xml><?xml version="1.0" encoding="utf-8"?>
<Properties xmlns="http://schemas.openxmlformats.org/officeDocument/2006/custom-properties" xmlns:vt="http://schemas.openxmlformats.org/officeDocument/2006/docPropsVTypes"/>
</file>