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Architecture</w:t>
      </w:r>
      <w:r>
        <w:t xml:space="preserve"> </w:t>
      </w:r>
      <w:r>
        <w:t xml:space="preserve">of</w:t>
      </w:r>
      <w:r>
        <w:t xml:space="preserve"> </w:t>
      </w:r>
      <w:r>
        <w:t xml:space="preserve">Insight:</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w:t>
      </w:r>
      <w:r>
        <w:t xml:space="preserve"> </w:t>
      </w:r>
      <w:r>
        <w:t xml:space="preserve">Digital</w:t>
      </w:r>
      <w:r>
        <w:t xml:space="preserve"> </w:t>
      </w:r>
      <w:r>
        <w:t xml:space="preserve">Age</w:t>
      </w:r>
    </w:p>
    <w:bookmarkStart w:id="35" w:name="X12eebc1b81176faf2b9c6673d597cbcf1ec7b4c"/>
    <w:p>
      <w:pPr>
        <w:pStyle w:val="Heading1"/>
      </w:pPr>
      <w:r>
        <w:t xml:space="preserve">The Architecture of Insight: The Role and Evolution of the Mathematician in Contemporary Brussels</w:t>
      </w:r>
    </w:p>
    <w:p>
      <w:pPr>
        <w:pStyle w:val="FirstParagraph"/>
      </w:pPr>
      <w:r>
        <w:rPr>
          <w:iCs/>
          <w:i/>
        </w:rPr>
        <w:t xml:space="preserve">The Proceedings of the International Symposium on Mathematical Sciences</w:t>
      </w:r>
      <w:r>
        <w:t xml:space="preserve"> </w:t>
      </w:r>
      <w:r>
        <w:t xml:space="preserve">Held in Brussels, Belgium</w:t>
      </w:r>
      <w:r>
        <w:br/>
      </w:r>
      <w:r>
        <w:t xml:space="preserve">Date: October 2023</w:t>
      </w:r>
      <w:r>
        <w:br/>
      </w:r>
      <w:r>
        <w:t xml:space="preserve">Conference Paper ID: BRU-MATH-2023-045</w:t>
      </w:r>
    </w:p>
    <w:bookmarkStart w:id="20" w:name="abstract"/>
    <w:p>
      <w:pPr>
        <w:pStyle w:val="Heading3"/>
      </w:pPr>
      <w:r>
        <w:t xml:space="preserve">Abstract</w:t>
      </w:r>
    </w:p>
    <w:p>
      <w:pPr>
        <w:pStyle w:val="FirstParagraph"/>
      </w:pPr>
      <w:r>
        <w:t xml:space="preserve">This conference paper explores the pivotal role of the</w:t>
      </w:r>
      <w:r>
        <w:t xml:space="preserve"> </w:t>
      </w:r>
      <w:r>
        <w:rPr>
          <w:bCs/>
          <w:b/>
        </w:rPr>
        <w:t xml:space="preserve">Mathematician</w:t>
      </w:r>
      <w:r>
        <w:t xml:space="preserve">, not merely as a solver of equations, but as a strategic architect in the modern socio-economic landscape. Focusing on Brussels,</w:t>
      </w:r>
      <w:r>
        <w:t xml:space="preserve"> </w:t>
      </w:r>
      <w:r>
        <w:rPr>
          <w:bCs/>
          <w:b/>
        </w:rPr>
        <w:t xml:space="preserve">Belgium Brussels</w:t>
      </w:r>
      <w:r>
        <w:t xml:space="preserve">, as a unique nexus of international policy and scientific innovation, this study examines how mathematical rigor intersects with public administration and global governance. As we stand at the crossroads of artificial intelligence, climate modeling, and financial stability, the contributions of the</w:t>
      </w:r>
      <w:r>
        <w:t xml:space="preserve"> </w:t>
      </w:r>
      <w:r>
        <w:rPr>
          <w:bCs/>
          <w:b/>
        </w:rPr>
        <w:t xml:space="preserve">Mathematician</w:t>
      </w:r>
      <w:r>
        <w:t xml:space="preserve"> </w:t>
      </w:r>
      <w:r>
        <w:t xml:space="preserve">are more critical than ever. This paper argues that Brussels serves as an ideal laboratory for observing these dynamics due to its dense concentration of institutional power and academic excellence. By analyzing case studies from local initiatives in data privacy algorithms to European Union-wide statistical frameworks, we demonstrate how the</w:t>
      </w:r>
      <w:r>
        <w:t xml:space="preserve"> </w:t>
      </w:r>
      <w:r>
        <w:rPr>
          <w:bCs/>
          <w:b/>
        </w:rPr>
        <w:t xml:space="preserve">Mathematician</w:t>
      </w:r>
      <w:r>
        <w:t xml:space="preserve"> </w:t>
      </w:r>
      <w:r>
        <w:t xml:space="preserve">shapes policy, ensures ethical AI deployment, and drives economic resilience.</w:t>
      </w:r>
    </w:p>
    <w:p>
      <w:pPr>
        <w:pStyle w:val="BodyText"/>
      </w:pPr>
      <w:r>
        <w:rPr>
          <w:bCs/>
          <w:b/>
        </w:rPr>
        <w:t xml:space="preserve">Keywords:</w:t>
      </w:r>
      <w:r>
        <w:t xml:space="preserve"> </w:t>
      </w:r>
      <w:r>
        <w:t xml:space="preserve">Mathematician; Brussels; Belgium; Mathematical Modeling; Policy Integration; EU Statistics</w:t>
      </w:r>
    </w:p>
    <w:bookmarkEnd w:id="20"/>
    <w:bookmarkStart w:id="21" w:name="introduction"/>
    <w:p>
      <w:pPr>
        <w:pStyle w:val="Heading2"/>
      </w:pPr>
      <w:r>
        <w:t xml:space="preserve">1. Introduction: The Silent Architect of Modern Society</w:t>
      </w:r>
    </w:p>
    <w:p>
      <w:pPr>
        <w:pStyle w:val="FirstParagraph"/>
      </w:pPr>
      <w:r>
        <w:t xml:space="preserve">In the grand theater of human progress, the</w:t>
      </w:r>
      <w:r>
        <w:t xml:space="preserve"> </w:t>
      </w:r>
      <w:r>
        <w:rPr>
          <w:bCs/>
          <w:b/>
        </w:rPr>
        <w:t xml:space="preserve">Mathematician</w:t>
      </w:r>
      <w:r>
        <w:t xml:space="preserve"> </w:t>
      </w:r>
      <w:r>
        <w:t xml:space="preserve">often works in the shadows, yet their scripts dictate the plot. From the encryption that secures our digital identities to complex differential equations predicting weather patterns, mathematics is invisible infrastructure. However, this paper posits that in specific geopolitical hubs like</w:t>
      </w:r>
      <w:r>
        <w:t xml:space="preserve"> </w:t>
      </w:r>
      <w:r>
        <w:rPr>
          <w:bCs/>
          <w:b/>
        </w:rPr>
        <w:t xml:space="preserve">Belgium Brussels</w:t>
      </w:r>
      <w:r>
        <w:t xml:space="preserve">, this infrastructure becomes visible through its application in governance and international law.</w:t>
      </w:r>
    </w:p>
    <w:p>
      <w:pPr>
        <w:pStyle w:val="BodyText"/>
      </w:pPr>
      <w:r>
        <w:t xml:space="preserve">Belgium Brussels</w:t>
      </w:r>
    </w:p>
    <w:p>
      <w:pPr>
        <w:pStyle w:val="BodyText"/>
      </w:pPr>
      <w:r>
        <w:t xml:space="preserve">The location of this discourse is significant.</w:t>
      </w:r>
    </w:p>
    <w:p>
      <w:pPr>
        <w:pStyle w:val="BodyText"/>
      </w:pPr>
      <w:r>
        <w:t xml:space="preserve">Bru**s**els, the capital of Belgium, is not just a city; it is often referred to as the "capital" of Europe. It hosts the headquarters of NATO and acts as the de facto administrative capital for many European institutions. Consequently,</w:t>
      </w:r>
    </w:p>
    <w:p>
      <w:pPr>
        <w:pStyle w:val="BodyText"/>
      </w:pPr>
      <w:r>
        <w:t xml:space="preserve">Belgium Brussels</w:t>
      </w:r>
    </w:p>
    <w:p>
      <w:pPr>
        <w:pStyle w:val="BodyText"/>
      </w:pPr>
      <w:r>
        <w:t xml:space="preserve">The traditional image of a</w:t>
      </w:r>
      <w:r>
        <w:t xml:space="preserve"> </w:t>
      </w:r>
      <w:r>
        <w:rPr>
          <w:bCs/>
          <w:b/>
        </w:rPr>
        <w:t xml:space="preserve">Mathematician</w:t>
      </w:r>
      <w:r>
        <w:t xml:space="preserve"> </w:t>
      </w:r>
      <w:r>
        <w:t xml:space="preserve">sitting alone in an ivory tower is obsolete. Today’s professional requires interdisciplinary fluency. They must communicate with policymakers, ethicists, and computer scientists. This conference paper aims to map this evolution, specifically looking at the ecosystem in</w:t>
      </w:r>
      <w:r>
        <w:t xml:space="preserve"> </w:t>
      </w:r>
      <w:r>
        <w:rPr>
          <w:bCs/>
          <w:b/>
        </w:rPr>
        <w:t xml:space="preserve">Belgium Brussels</w:t>
      </w:r>
      <w:r>
        <w:t xml:space="preserve">, where theoretical constructs meet practical implementation.</w:t>
      </w:r>
    </w:p>
    <w:bookmarkEnd w:id="21"/>
    <w:bookmarkStart w:id="24" w:name="literature_review"/>
    <w:p>
      <w:pPr>
        <w:pStyle w:val="Heading2"/>
      </w:pPr>
      <w:r>
        <w:t xml:space="preserve">2. The Evolution of the Mathematician's Role</w:t>
      </w:r>
    </w:p>
    <w:bookmarkStart w:id="22" w:name="from-abstract-proof-to-applied-solution"/>
    <w:p>
      <w:pPr>
        <w:pStyle w:val="Heading3"/>
      </w:pPr>
      <w:r>
        <w:t xml:space="preserve">From Abstract Proof to Applied Solution</w:t>
      </w:r>
    </w:p>
    <w:p>
      <w:pPr>
        <w:pStyle w:val="FirstParagraph"/>
      </w:pPr>
      <w:r>
        <w:t xml:space="preserve">Historically, mathematics was pursued for its intrinsic beauty and logical coherence. However, the late 20th and early 21st centuries have seen a paradigm shift toward applied mathematics. The</w:t>
      </w:r>
    </w:p>
    <w:p>
      <w:pPr>
        <w:pStyle w:val="BodyText"/>
      </w:pPr>
      <w:r>
        <w:t xml:space="preserve">Mathematician</w:t>
      </w:r>
    </w:p>
    <w:p>
      <w:pPr>
        <w:pStyle w:val="BodyText"/>
      </w:pPr>
      <w:r>
        <w:t xml:space="preserve">In the context of</w:t>
      </w:r>
    </w:p>
    <w:p>
      <w:pPr>
        <w:pStyle w:val="BodyText"/>
      </w:pPr>
      <w:r>
        <w:t xml:space="preserve">Belgium Brussels</w:t>
      </w:r>
    </w:p>
    <w:bookmarkEnd w:id="22"/>
    <w:bookmarkStart w:id="23" w:name="the-rise-of-data-science-and-statistics"/>
    <w:p>
      <w:pPr>
        <w:pStyle w:val="Heading3"/>
      </w:pPr>
      <w:r>
        <w:t xml:space="preserve">The Rise of Data Science and Statistics</w:t>
      </w:r>
    </w:p>
    <w:p>
      <w:pPr>
        <w:pStyle w:val="FirstParagraph"/>
      </w:pPr>
      <w:r>
        <w:t xml:space="preserve">Data is the new oil, but statistics is the refinery. In</w:t>
      </w:r>
    </w:p>
    <w:p>
      <w:pPr>
        <w:pStyle w:val="BodyText"/>
      </w:pPr>
      <w:r>
        <w:t xml:space="preserve">Bru**s**els, organizations like Eurostat (the statistical office of the European Union) rely heavily on advanced mathematical frameworks to aggregate and analyze data from member states. The</w:t>
      </w:r>
    </w:p>
    <w:p>
      <w:pPr>
        <w:pStyle w:val="BodyText"/>
      </w:pPr>
      <w:r>
        <w:t xml:space="preserve">Mathematician</w:t>
      </w:r>
    </w:p>
    <w:p>
      <w:pPr>
        <w:pStyle w:val="BodyText"/>
      </w:pPr>
      <w:r>
        <w:t xml:space="preserve">This transition highlights a critical skill set: translation. A proficient</w:t>
      </w:r>
    </w:p>
    <w:p>
      <w:pPr>
        <w:pStyle w:val="BodyText"/>
      </w:pPr>
      <w:r>
        <w:t xml:space="preserve">Mathematician</w:t>
      </w:r>
    </w:p>
    <w:bookmarkEnd w:id="23"/>
    <w:bookmarkEnd w:id="24"/>
    <w:bookmarkStart w:id="28" w:name="case_studies"/>
    <w:p>
      <w:pPr>
        <w:pStyle w:val="Heading2"/>
      </w:pPr>
      <w:r>
        <w:t xml:space="preserve">3. Case Studies in Brussels: Mathematics in Action</w:t>
      </w:r>
    </w:p>
    <w:bookmarkStart w:id="25" w:name="the-gdpr-and-algorithmic-accountability"/>
    <w:p>
      <w:pPr>
        <w:pStyle w:val="Heading3"/>
      </w:pPr>
      <w:r>
        <w:t xml:space="preserve">The GDPR and Algorithmic Accountability</w:t>
      </w:r>
    </w:p>
    <w:p>
      <w:pPr>
        <w:pStyle w:val="FirstParagraph"/>
      </w:pPr>
      <w:r>
        <w:t xml:space="preserve">The General Data Protection Regulation (GDPR), while a legal framework, is deeply rooted in mathematical concepts of probability, entropy, and information theory. In</w:t>
      </w:r>
    </w:p>
    <w:p>
      <w:pPr>
        <w:pStyle w:val="BodyText"/>
      </w:pPr>
      <w:r>
        <w:t xml:space="preserve">Belgium Brussels</w:t>
      </w:r>
    </w:p>
    <w:p>
      <w:pPr>
        <w:pStyle w:val="BodyText"/>
      </w:pPr>
      <w:r>
        <w:t xml:space="preserve">A prominent example is the role of differential privacy. This technique allows organizations to analyze datasets without compromising individual privacy by adding "noise" to the data—a purely mathematical operation. The</w:t>
      </w:r>
    </w:p>
    <w:p>
      <w:pPr>
        <w:pStyle w:val="BodyText"/>
      </w:pPr>
      <w:r>
        <w:t xml:space="preserve">Mathematician</w:t>
      </w:r>
    </w:p>
    <w:bookmarkEnd w:id="25"/>
    <w:bookmarkStart w:id="26" w:name="fraud-detection-in-financial-systems"/>
    <w:p>
      <w:pPr>
        <w:pStyle w:val="Heading3"/>
      </w:pPr>
      <w:r>
        <w:t xml:space="preserve">Fraud Detection in Financial Systems</w:t>
      </w:r>
    </w:p>
    <w:p>
      <w:pPr>
        <w:pStyle w:val="FirstParagraph"/>
      </w:pPr>
      <w:r>
        <w:t xml:space="preserve">Belgium has a robust financial sector, and Brussels is home to numerous regulatory bodies. Anti-money laundering (AML) systems rely on graph theory and network analysis to detect suspicious transaction patterns. Here, the</w:t>
      </w:r>
    </w:p>
    <w:p>
      <w:pPr>
        <w:pStyle w:val="BodyText"/>
      </w:pPr>
      <w:r>
        <w:t xml:space="preserve">Mathematician</w:t>
      </w:r>
    </w:p>
    <w:bookmarkEnd w:id="26"/>
    <w:bookmarkStart w:id="27" w:name="X36ae6352da9bde2533020bcce39fb8db77a3231"/>
    <w:p>
      <w:pPr>
        <w:pStyle w:val="Heading3"/>
      </w:pPr>
      <w:r>
        <w:t xml:space="preserve">Epidemiological Modeling in Public Health</w:t>
      </w:r>
    </w:p>
    <w:p>
      <w:pPr>
        <w:pStyle w:val="FirstParagraph"/>
      </w:pPr>
      <w:r>
        <w:t xml:space="preserve">The recent global health crisis underscored the importance of mathematical modeling. Institutions based in or connected to</w:t>
      </w:r>
    </w:p>
    <w:p>
      <w:pPr>
        <w:pStyle w:val="BodyText"/>
      </w:pPr>
      <w:r>
        <w:t xml:space="preserve">Bru**s**els&lt;**, such as the European Centre for Disease Prevention and Control (ECDC), collaborated with mathematicians to model infection spread. These models were not just academic exercises; they directly influenced lockdown policies across Europe. The</w:t>
      </w:r>
    </w:p>
    <w:p>
      <w:pPr>
        <w:pStyle w:val="BodyText"/>
      </w:pPr>
      <w:r>
        <w:t xml:space="preserve">Mathematician</w:t>
      </w:r>
    </w:p>
    <w:bookmarkEnd w:id="27"/>
    <w:bookmarkEnd w:id="28"/>
    <w:bookmarkStart w:id="31" w:name="challenges"/>
    <w:p>
      <w:pPr>
        <w:pStyle w:val="Heading2"/>
      </w:pPr>
      <w:r>
        <w:t xml:space="preserve">4. Challenges Faced by the Modern Mathematician in a Policy Hub</w:t>
      </w:r>
    </w:p>
    <w:bookmarkStart w:id="29" w:name="the-communication-gap"/>
    <w:p>
      <w:pPr>
        <w:pStyle w:val="Heading3"/>
      </w:pPr>
      <w:r>
        <w:t xml:space="preserve">The Communication Gap</w:t>
      </w:r>
    </w:p>
    <w:p>
      <w:pPr>
        <w:pStyle w:val="FirstParagraph"/>
      </w:pPr>
      <w:r>
        <w:t xml:space="preserve">One of the most significant hurdles for any</w:t>
      </w:r>
    </w:p>
    <w:p>
      <w:pPr>
        <w:pStyle w:val="BodyText"/>
      </w:pPr>
      <w:r>
        <w:t xml:space="preserve">Mathematician</w:t>
      </w:r>
    </w:p>
    <w:p>
      <w:pPr>
        <w:pStyle w:val="BodyText"/>
      </w:pPr>
      <w:r>
        <w:t xml:space="preserve">In</w:t>
      </w:r>
    </w:p>
    <w:p>
      <w:pPr>
        <w:pStyle w:val="BodyText"/>
      </w:pPr>
      <w:r>
        <w:t xml:space="preserve">Bru**s**els, where stakeholders range from diplomats to software engineers, clarity is paramount. Conferences held in this city often highlight the need for better training in science communication. The ability to explain "why a model fails" is just as important as explaining why it succeeds.</w:t>
      </w:r>
    </w:p>
    <w:bookmarkEnd w:id="29"/>
    <w:bookmarkStart w:id="30" w:name="ethical-implications-of-algorithmic-bias"/>
    <w:p>
      <w:pPr>
        <w:pStyle w:val="Heading3"/>
      </w:pPr>
      <w:r>
        <w:t xml:space="preserve">Ethical Implications of Algorithmic Bias</w:t>
      </w:r>
    </w:p>
    <w:p>
      <w:pPr>
        <w:pStyle w:val="FirstParagraph"/>
      </w:pPr>
      <w:r>
        <w:t xml:space="preserve">As</w:t>
      </w:r>
    </w:p>
    <w:p>
      <w:pPr>
        <w:pStyle w:val="BodyText"/>
      </w:pPr>
      <w:r>
        <w:t xml:space="preserve">Mathematicians</w:t>
      </w:r>
    </w:p>
    <w:bookmarkEnd w:id="30"/>
    <w:bookmarkEnd w:id="31"/>
    <w:bookmarkStart w:id="32" w:name="future_directions"/>
    <w:p>
      <w:pPr>
        <w:pStyle w:val="Heading2"/>
      </w:pPr>
      <w:r>
        <w:t xml:space="preserve">5. Future Directions: Integrating the Mathematician into Policy Fabric</w:t>
      </w:r>
    </w:p>
    <w:p>
      <w:pPr>
        <w:pStyle w:val="FirstParagraph"/>
      </w:pPr>
      <w:r>
        <w:t xml:space="preserve">To fully realize the potential of mathematical expertise,</w:t>
      </w:r>
    </w:p>
    <w:p>
      <w:pPr>
        <w:pStyle w:val="BodyText"/>
      </w:pPr>
      <w:r>
        <w:t xml:space="preserve">Bru**s**els, Belgium&lt;**, must foster deeper integration between academic institutions and policy-making bodies. This involves:</w:t>
      </w:r>
    </w:p>
    <w:p>
      <w:pPr>
        <w:pStyle w:val="BodyText"/>
      </w:pPr>
      <w:r>
        <w:rPr>
          <w:bCs/>
          <w:b/>
        </w:rPr>
        <w:t xml:space="preserve">Cross-Disciplinary Training:</w:t>
      </w:r>
      <w:r>
        <w:t xml:space="preserve"> </w:t>
      </w:r>
      <w:r>
        <w:t xml:space="preserve">Encouraging</w:t>
      </w:r>
    </w:p>
    <w:p>
      <w:pPr>
        <w:pStyle w:val="BodyText"/>
      </w:pPr>
      <w:r>
        <w:t xml:space="preserve">Mathematicians</w:t>
      </w:r>
    </w:p>
    <w:p>
      <w:pPr>
        <w:pStyle w:val="BodyText"/>
      </w:pPr>
      <w:r>
        <w:rPr>
          <w:bCs/>
          <w:b/>
        </w:rPr>
        <w:t xml:space="preserve">Persistent Dialogue Platforms:</w:t>
      </w:r>
      <w:r>
        <w:rPr>
          <w:bCs/>
          <w:b/>
        </w:rPr>
        <w:t xml:space="preserve"> </w:t>
      </w:r>
      <w:r>
        <w:t xml:space="preserve">Create permanent forums in</w:t>
      </w:r>
      <w:r>
        <w:t xml:space="preserve"> </w:t>
      </w:r>
      <w:hyperlink w:anchor="Xa39a3ee5e6b4b0d3255bfef95601890afd80709">
        <w:r>
          <w:rPr>
            <w:rStyle w:val="Hyperlink"/>
          </w:rPr>
          <w:t xml:space="preserve">Belgium Brussels</w:t>
        </w:r>
      </w:hyperlink>
      <w:r>
        <w:t xml:space="preserve"> </w:t>
      </w:r>
      <w:r>
        <w:t xml:space="preserve">where mathematicians can present their findings directly to legislators. The city’s status as a hub makes it an ideal location for such summits.</w:t>
      </w:r>
    </w:p>
    <w:p>
      <w:pPr>
        <w:pStyle w:val="BodyText"/>
      </w:pPr>
      <w:r>
        <w:t xml:space="preserve">Open Source Mathematical Tools:</w:t>
      </w:r>
    </w:p>
    <w:p>
      <w:pPr>
        <w:pStyle w:val="BodyText"/>
      </w:pPr>
      <w:r>
        <w:t xml:space="preserve">The role of the</w:t>
      </w:r>
    </w:p>
    <w:p>
      <w:pPr>
        <w:pStyle w:val="BodyText"/>
      </w:pPr>
      <w:r>
        <w:t xml:space="preserve">Mathematician</w:t>
      </w:r>
    </w:p>
    <w:bookmarkEnd w:id="32"/>
    <w:bookmarkStart w:id="33" w:name="conclusion"/>
    <w:p>
      <w:pPr>
        <w:pStyle w:val="Heading2"/>
      </w:pPr>
      <w:r>
        <w:t xml:space="preserve">6. Conclusion</w:t>
      </w:r>
    </w:p>
    <w:p>
      <w:pPr>
        <w:pStyle w:val="FirstParagraph"/>
      </w:pPr>
      <w:r>
        <w:t xml:space="preserve">This conference paper has argued that the</w:t>
      </w:r>
    </w:p>
    <w:p>
      <w:pPr>
        <w:pStyle w:val="BodyText"/>
      </w:pPr>
      <w:r>
        <w:t xml:space="preserve">Mathematician</w:t>
      </w:r>
    </w:p>
    <w:p>
      <w:pPr>
        <w:pStyle w:val="BodyText"/>
      </w:pPr>
      <w:r>
        <w:t xml:space="preserve">Bru**s**els, Belgium&lt;**, with its unique position as a center of international diplomacy and data processing, provides a compelling backdrop for observing these changes. The city’s ecosystem demonstrates that mathematics is not an isolated discipline but a fundamental pillar of modern governance. As we face complex global challenges—from climate change to digital privacy—the expertise of the</w:t>
      </w:r>
    </w:p>
    <w:p>
      <w:pPr>
        <w:pStyle w:val="BodyText"/>
      </w:pPr>
      <w:r>
        <w:t xml:space="preserve">Mathematician</w:t>
      </w:r>
    </w:p>
    <w:p>
      <w:pPr>
        <w:pStyle w:val="BodyText"/>
      </w:pPr>
      <w:r>
        <w:t xml:space="preserve">We call upon the academic and policy communities in</w:t>
      </w:r>
      <w:r>
        <w:t xml:space="preserve"> </w:t>
      </w:r>
      <w:hyperlink w:anchor="Xa39a3ee5e6b4b0d3255bfef95601890afd80709">
        <w:r>
          <w:rPr>
            <w:rStyle w:val="Hyperlink"/>
          </w:rPr>
          <w:t xml:space="preserve">Belgium Brussels</w:t>
        </w:r>
      </w:hyperlink>
      <w:r>
        <w:t xml:space="preserve"> </w:t>
      </w:r>
      <w:r>
        <w:t xml:space="preserve">to continue fostering this synergy. The future of effective, evidence-based policy relies on our ability to recognize, support, and empower the mathematicians who build its foundations.</w:t>
      </w:r>
    </w:p>
    <w:bookmarkEnd w:id="33"/>
    <w:bookmarkStart w:id="34" w:name="references"/>
    <w:p>
      <w:pPr>
        <w:pStyle w:val="Heading2"/>
      </w:pPr>
      <w:r>
        <w:t xml:space="preserve">7. References</w:t>
      </w:r>
    </w:p>
    <w:p>
      <w:pPr>
        <w:numPr>
          <w:ilvl w:val="0"/>
          <w:numId w:val="1001"/>
        </w:numPr>
        <w:pStyle w:val="Compact"/>
      </w:pPr>
      <w:r>
        <w:t xml:space="preserve">Borwein, J., &amp;</w:t>
      </w:r>
    </w:p>
    <w:p>
      <w:pPr>
        <w:numPr>
          <w:ilvl w:val="0"/>
          <w:numId w:val="1000"/>
        </w:numPr>
        <w:pStyle w:val="Compact"/>
      </w:pPr>
      <w:r>
        <w:t xml:space="preserve">M</w:t>
      </w:r>
    </w:p>
    <w:p>
      <w:pPr>
        <w:numPr>
          <w:ilvl w:val="0"/>
          <w:numId w:val="1001"/>
        </w:numPr>
        <w:pStyle w:val="Compact"/>
      </w:pPr>
      <w:r>
        <w:t xml:space="preserve">Turing Institute Reports on Mathematical Modeling in Governance (2021).</w:t>
      </w:r>
    </w:p>
    <w:p>
      <w:pPr>
        <w:numPr>
          <w:ilvl w:val="0"/>
          <w:numId w:val="1001"/>
        </w:numPr>
        <w:pStyle w:val="Compact"/>
      </w:pPr>
      <w:r>
        <w:t xml:space="preserve">Eurostat Annual Report: Statistical Methodologies in the EU (2023).</w:t>
      </w:r>
    </w:p>
    <w:p>
      <w:pPr>
        <w:pStyle w:val="FirstParagraph"/>
      </w:pPr>
      <w:r>
        <w:t xml:space="preserve">© 2023 International Symposium on Mathematical Sciences. All rights reserved.</w:t>
      </w:r>
      <w:r>
        <w:t xml:space="preserve"> </w:t>
      </w:r>
      <w:r>
        <w:t xml:space="preserve">Published in</w:t>
      </w:r>
      <w:r>
        <w:t xml:space="preserve"> </w:t>
      </w:r>
      <w:hyperlink w:anchor="Xa39a3ee5e6b4b0d3255bfef95601890afd80709">
        <w:r>
          <w:rPr>
            <w:rStyle w:val="Hyperlink"/>
          </w:rPr>
          <w:t xml:space="preserve">Belgium Brussels</w:t>
        </w:r>
      </w:hyperlink>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Architecture of Insight: A Conference Paper on the Evolution and Future of the Mathematician in a Digital Age</dc:title>
  <dc:creator/>
  <dc:language>en</dc:language>
  <cp:keywords/>
  <dcterms:created xsi:type="dcterms:W3CDTF">2026-07-29T15:26:14Z</dcterms:created>
  <dcterms:modified xsi:type="dcterms:W3CDTF">2026-07-29T15:26:14Z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