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Mathematical</w:t>
      </w:r>
      <w:r>
        <w:t xml:space="preserve"> </w:t>
      </w:r>
      <w:r>
        <w:t xml:space="preserve">Sciences: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Excellence</w:t>
      </w:r>
      <w:r>
        <w:t xml:space="preserve"> </w:t>
      </w:r>
      <w:r>
        <w:t xml:space="preserve">in</w:t>
      </w:r>
      <w:r>
        <w:t xml:space="preserve"> </w:t>
      </w:r>
      <w:r>
        <w:t xml:space="preserve">Iraq,</w:t>
      </w:r>
      <w:r>
        <w:t xml:space="preserve"> </w:t>
      </w:r>
      <w:r>
        <w:t xml:space="preserve">Baghdad</w:t>
      </w:r>
    </w:p>
    <w:bookmarkStart w:id="32" w:name="Xb772e37f6b17adad2a4606ee91497da107f1014"/>
    <w:p>
      <w:pPr>
        <w:pStyle w:val="Heading1"/>
      </w:pPr>
      <w:r>
        <w:t xml:space="preserve">The Renaissance of Mathematical Inquiry: Revitalizing the Role of the Mathematician in Modern Iraq, Baghdad</w:t>
      </w:r>
    </w:p>
    <w:p>
      <w:pPr>
        <w:pStyle w:val="FirstParagraph"/>
      </w:pPr>
      <w:r>
        <w:t xml:space="preserve">Prepared for the International Conference on Science and Technology Development</w:t>
      </w:r>
      <w:r>
        <w:br/>
      </w:r>
      <w:r>
        <w:rPr>
          <w:bCs/>
          <w:b/>
        </w:rPr>
        <w:t xml:space="preserve">Date:</w:t>
      </w:r>
      <w:r>
        <w:t xml:space="preserve"> </w:t>
      </w:r>
      <w:r>
        <w:t xml:space="preserve">October 2023</w:t>
      </w:r>
      <w:r>
        <w:br/>
      </w:r>
      <w:r>
        <w:rPr>
          <w:bCs/>
          <w:b/>
        </w:rPr>
        <w:t xml:space="preserve">Location:</w:t>
      </w:r>
      <w:r>
        <w:t xml:space="preserve"> </w:t>
      </w:r>
      <w:r>
        <w:t xml:space="preserve">Baghdad, Iraq</w:t>
      </w:r>
    </w:p>
    <w:bookmarkStart w:id="20" w:name="abstract"/>
    <w:p>
      <w:pPr>
        <w:pStyle w:val="Heading2"/>
      </w:pPr>
      <w:r>
        <w:t xml:space="preserve">Abstract</w:t>
      </w:r>
    </w:p>
    <w:p>
      <w:pPr>
        <w:pStyle w:val="FirstParagraph"/>
      </w:pPr>
      <w:r>
        <w:t xml:space="preserve">This paper explores the critical intersection between mathematical education, research infrastructure, and national development within the context of</w:t>
      </w:r>
      <w:r>
        <w:t xml:space="preserve"> </w:t>
      </w:r>
      <w:r>
        <w:rPr>
          <w:iCs/>
          <w:i/>
        </w:rPr>
        <w:t xml:space="preserve">Iraq Baghdad</w:t>
      </w:r>
      <w:r>
        <w:t xml:space="preserve">. It argues that the restoration of mathematics as a pillar of scientific inquiry is essential for the post-conflict reconstruction and future economic diversification of Iraq. By examining historical precedents and contemporary challenges, this document proposes a strategic roadmap for empowering the modern</w:t>
      </w:r>
      <w:r>
        <w:t xml:space="preserve"> </w:t>
      </w:r>
      <w:r>
        <w:rPr>
          <w:iCs/>
          <w:i/>
        </w:rPr>
        <w:t xml:space="preserve">Mathematician</w:t>
      </w:r>
      <w:r>
        <w:t xml:space="preserve"> </w:t>
      </w:r>
      <w:r>
        <w:t xml:space="preserve">to serve as an architect of societal progress. Special attention is given to curriculum reform, international collaboration, and the integration of computational mathematics in</w:t>
      </w:r>
      <w:r>
        <w:t xml:space="preserve"> </w:t>
      </w:r>
      <w:r>
        <w:rPr>
          <w:iCs/>
          <w:i/>
        </w:rPr>
        <w:t xml:space="preserve">Iraq Baghdad</w:t>
      </w:r>
      <w:r>
        <w:t xml:space="preserve">’s emerging technology sector.</w:t>
      </w:r>
    </w:p>
    <w:bookmarkEnd w:id="20"/>
    <w:bookmarkStart w:id="21" w:name="i.-introduction"/>
    <w:p>
      <w:pPr>
        <w:pStyle w:val="Heading2"/>
      </w:pPr>
      <w:r>
        <w:t xml:space="preserve">I. Introduction</w:t>
      </w:r>
    </w:p>
    <w:p>
      <w:pPr>
        <w:pStyle w:val="FirstParagraph"/>
      </w:pPr>
      <w:r>
        <w:t xml:space="preserve">The city of</w:t>
      </w:r>
    </w:p>
    <w:p>
      <w:pPr>
        <w:pStyle w:val="BodyText"/>
      </w:pPr>
      <w:r>
        <w:t xml:space="preserve">Babylonian and Islamic Golden Age heritage has long been a beacon for intellectual pursuit. However, decades of geopolitical instability have significantly impacted the academic infrastructure of</w:t>
      </w:r>
      <w:r>
        <w:t xml:space="preserve"> </w:t>
      </w:r>
      <w:r>
        <w:rPr>
          <w:iCs/>
          <w:i/>
        </w:rPr>
        <w:t xml:space="preserve">Iraq Baghdad</w:t>
      </w:r>
      <w:r>
        <w:t xml:space="preserve">. In this era of reconstruction, mathematics stands not merely as an abstract discipline but as a fundamental tool for solving complex societal problems ranging from urban planning and resource management to digital security and economic modeling. The role of the</w:t>
      </w:r>
      <w:r>
        <w:t xml:space="preserve"> </w:t>
      </w:r>
      <w:r>
        <w:rPr>
          <w:bCs/>
          <w:b/>
        </w:rPr>
        <w:t xml:space="preserve">Mathematician</w:t>
      </w:r>
      <w:r>
        <w:t xml:space="preserve"> </w:t>
      </w:r>
      <w:r>
        <w:t xml:space="preserve">has evolved from a purely theoretical contributor to an essential analyst in policy-making processes. This conference paper aims to outline the necessary steps for re-establishing</w:t>
      </w:r>
      <w:r>
        <w:t xml:space="preserve"> </w:t>
      </w:r>
      <w:r>
        <w:rPr>
          <w:iCs/>
          <w:i/>
        </w:rPr>
        <w:t xml:space="preserve">Iraq Baghdad</w:t>
      </w:r>
      <w:r>
        <w:t xml:space="preserve"> </w:t>
      </w:r>
      <w:r>
        <w:t xml:space="preserve">as a regional hub for mathematical excellence.</w:t>
      </w:r>
    </w:p>
    <w:bookmarkEnd w:id="21"/>
    <w:bookmarkStart w:id="22" w:name="Xb74acbcda9a22a0ead4defed14c9e9b965655a3"/>
    <w:p>
      <w:pPr>
        <w:pStyle w:val="Heading2"/>
      </w:pPr>
      <w:r>
        <w:t xml:space="preserve">II. Historical Context and Current Challenges in Iraq, Baghdad</w:t>
      </w:r>
    </w:p>
    <w:p>
      <w:pPr>
        <w:pStyle w:val="FirstParagraph"/>
      </w:pPr>
      <w:r>
        <w:t xml:space="preserve">To understand the present, one must acknowledge the past. Historically, scholars from this region contributed profoundly to algebra and algorithms. Today, however, universities in</w:t>
      </w:r>
      <w:r>
        <w:t xml:space="preserve"> </w:t>
      </w:r>
      <w:r>
        <w:rPr>
          <w:iCs/>
          <w:i/>
        </w:rPr>
        <w:t xml:space="preserve">Iraq Baghdad</w:t>
      </w:r>
      <w:r>
        <w:t xml:space="preserve">, including the University of Baghdad and Al-Mustansiriya University, face challenges regarding outdated curricula and limited research funding. The brain drain phenomenon has seen many talented young mathematicians emigrate due to a lack of institutional support. Consequently, there is an urgent need to create an environment where the</w:t>
      </w:r>
      <w:r>
        <w:t xml:space="preserve"> </w:t>
      </w:r>
      <w:r>
        <w:rPr>
          <w:bCs/>
          <w:b/>
        </w:rPr>
        <w:t xml:space="preserve">Mathematician</w:t>
      </w:r>
      <w:r>
        <w:t xml:space="preserve"> </w:t>
      </w:r>
      <w:r>
        <w:t xml:space="preserve">feels valued, supported, and intellectually stimulated within the local context.</w:t>
      </w:r>
    </w:p>
    <w:p>
      <w:pPr>
        <w:pStyle w:val="BodyText"/>
      </w:pPr>
      <w:r>
        <w:t xml:space="preserve">The current educational framework often emphasizes rote learning over critical thinking and problem-solving skills. This pedagogical approach fails to prepare students for the demands of modern industry. In</w:t>
      </w:r>
      <w:r>
        <w:t xml:space="preserve"> </w:t>
      </w:r>
      <w:r>
        <w:rPr>
          <w:iCs/>
          <w:i/>
        </w:rPr>
        <w:t xml:space="preserve">Iraq Baghdad</w:t>
      </w:r>
      <w:r>
        <w:t xml:space="preserve">, there is a growing demand for data-driven decision-making in sectors such as oil, agriculture, and healthcare, yet the bridge between academic mathematics and industrial application remains weak.</w:t>
      </w:r>
    </w:p>
    <w:bookmarkEnd w:id="22"/>
    <w:bookmarkStart w:id="23" w:name="X2d4623686eb5441c88925c21b84701b25a0bf02"/>
    <w:p>
      <w:pPr>
        <w:pStyle w:val="Heading2"/>
      </w:pPr>
      <w:r>
        <w:t xml:space="preserve">III. The Evolving Role of the Modern Mathematician</w:t>
      </w:r>
    </w:p>
    <w:p>
      <w:pPr>
        <w:pStyle w:val="FirstParagraph"/>
      </w:pPr>
      <w:r>
        <w:t xml:space="preserve">The definition of a</w:t>
      </w:r>
      <w:r>
        <w:t xml:space="preserve"> </w:t>
      </w:r>
      <w:r>
        <w:rPr>
          <w:bCs/>
          <w:b/>
        </w:rPr>
        <w:t xml:space="preserve">Mathematician</w:t>
      </w:r>
      <w:r>
        <w:t xml:space="preserve"> </w:t>
      </w:r>
      <w:r>
        <w:t xml:space="preserve">today extends far beyond proof-based theoretical work. In the context of</w:t>
      </w:r>
      <w:r>
        <w:t xml:space="preserve"> </w:t>
      </w:r>
      <w:r>
        <w:rPr>
          <w:iCs/>
          <w:i/>
        </w:rPr>
        <w:t xml:space="preserve">Iraq Baghdad</w:t>
      </w:r>
      <w:r>
        <w:t xml:space="preserve">, the modern mathematician must be proficient in computational methods, statistical analysis, and algorithmic design. The digitization of government services and private enterprise requires robust mathematical models to ensure efficiency and security.</w:t>
      </w:r>
    </w:p>
    <w:p>
      <w:pPr>
        <w:pStyle w:val="BodyText"/>
      </w:pPr>
      <w:r>
        <w:t xml:space="preserve">We propose a shift towards "Applied Mathematics" within higher education institutions. This involves interdisciplinary collaboration where mathematicians work alongside engineers, economists, and sociologists. For instance, in</w:t>
      </w:r>
      <w:r>
        <w:t xml:space="preserve"> </w:t>
      </w:r>
      <w:r>
        <w:rPr>
          <w:iCs/>
          <w:i/>
        </w:rPr>
        <w:t xml:space="preserve">Iraq Baghdad</w:t>
      </w:r>
      <w:r>
        <w:t xml:space="preserve">, mathematical modeling can optimize water distribution systems in arid climates or improve traffic flow in densely populated urban centers. The</w:t>
      </w:r>
      <w:r>
        <w:t xml:space="preserve"> </w:t>
      </w:r>
      <w:r>
        <w:rPr>
          <w:bCs/>
          <w:b/>
        </w:rPr>
        <w:t xml:space="preserve">Mathematician</w:t>
      </w:r>
      <w:r>
        <w:t xml:space="preserve"> </w:t>
      </w:r>
      <w:r>
        <w:t xml:space="preserve">thus becomes a key stakeholder in sustainable urban development.</w:t>
      </w:r>
    </w:p>
    <w:bookmarkEnd w:id="23"/>
    <w:bookmarkStart w:id="28" w:name="Xb12b3810060a76d3d05c195f2938e1bc78af03f"/>
    <w:p>
      <w:pPr>
        <w:pStyle w:val="Heading2"/>
      </w:pPr>
      <w:r>
        <w:t xml:space="preserve">IV. Strategic Recommendations for Revitalization</w:t>
      </w:r>
    </w:p>
    <w:p>
      <w:pPr>
        <w:pStyle w:val="FirstParagraph"/>
      </w:pPr>
      <w:r>
        <w:t xml:space="preserve">To achieve excellence, several strategic pillars must be implemented:</w:t>
      </w:r>
    </w:p>
    <w:bookmarkStart w:id="24" w:name="X48489b56e6407d189aa166100c0b67ab186b6cb"/>
    <w:p>
      <w:pPr>
        <w:pStyle w:val="Heading3"/>
      </w:pPr>
      <w:r>
        <w:t xml:space="preserve">A. Curriculum Modernization and Digital Integration</w:t>
      </w:r>
    </w:p>
    <w:p>
      <w:pPr>
        <w:pStyle w:val="FirstParagraph"/>
      </w:pPr>
      <w:r>
        <w:t xml:space="preserve">The universities of</w:t>
      </w:r>
      <w:r>
        <w:t xml:space="preserve"> </w:t>
      </w:r>
      <w:r>
        <w:rPr>
          <w:iCs/>
          <w:i/>
        </w:rPr>
        <w:t xml:space="preserve">Iraq Baghdad</w:t>
      </w:r>
      <w:r>
        <w:t xml:space="preserve"> </w:t>
      </w:r>
      <w:r>
        <w:t xml:space="preserve">must update their syllabi to include contemporary topics such as machine learning, cryptography, and data science. These subjects are not only relevant to global markets but also provide local solutions for national challenges. Integrating software tools like MATLAB, Python, and R into the core curriculum will equip students with practical skills alongside theoretical knowledge.</w:t>
      </w:r>
    </w:p>
    <w:bookmarkEnd w:id="24"/>
    <w:bookmarkStart w:id="25" w:name="b.-establishment-of-research-centers"/>
    <w:p>
      <w:pPr>
        <w:pStyle w:val="Heading3"/>
      </w:pPr>
      <w:r>
        <w:t xml:space="preserve">B. Establishment of Research Centers</w:t>
      </w:r>
    </w:p>
    <w:p>
      <w:pPr>
        <w:pStyle w:val="FirstParagraph"/>
      </w:pPr>
      <w:r>
        <w:t xml:space="preserve">We advocate for the creation of dedicated research centers in</w:t>
      </w:r>
      <w:r>
        <w:t xml:space="preserve"> </w:t>
      </w:r>
      <w:r>
        <w:rPr>
          <w:iCs/>
          <w:i/>
        </w:rPr>
        <w:t xml:space="preserve">Iraq Baghdad</w:t>
      </w:r>
      <w:r>
        <w:t xml:space="preserve"> </w:t>
      </w:r>
      <w:r>
        <w:t xml:space="preserve">focused on applied mathematics. These centers should be funded through public-private partnerships, leveraging resources from the energy sector to support academic inquiry. Such hubs will serve as incubators for innovation, allowing the</w:t>
      </w:r>
      <w:r>
        <w:t xml:space="preserve"> </w:t>
      </w:r>
      <w:r>
        <w:rPr>
          <w:bCs/>
          <w:b/>
        </w:rPr>
        <w:t xml:space="preserve">Mathematician</w:t>
      </w:r>
      <w:r>
        <w:t xml:space="preserve"> </w:t>
      </w:r>
      <w:r>
        <w:t xml:space="preserve">to tackle real-world problems with rigorous scientific methods.</w:t>
      </w:r>
    </w:p>
    <w:bookmarkEnd w:id="25"/>
    <w:bookmarkStart w:id="26" w:name="Xdb7d56e9dc70eff92d558ead7a8571edc7b6610"/>
    <w:p>
      <w:pPr>
        <w:pStyle w:val="Heading3"/>
      </w:pPr>
      <w:r>
        <w:t xml:space="preserve">C. International Collaboration and Networking</w:t>
      </w:r>
    </w:p>
    <w:p>
      <w:pPr>
        <w:pStyle w:val="FirstParagraph"/>
      </w:pPr>
      <w:r>
        <w:t xml:space="preserve">Closing the gap with international standards requires active collaboration. Partnerships with universities in Europe, Asia, and North America can facilitate exchange programs, joint research projects, and faculty development workshops. By integrating</w:t>
      </w:r>
      <w:r>
        <w:t xml:space="preserve"> </w:t>
      </w:r>
      <w:r>
        <w:rPr>
          <w:iCs/>
          <w:i/>
        </w:rPr>
        <w:t xml:space="preserve">Iraq Baghdad</w:t>
      </w:r>
      <w:r>
        <w:t xml:space="preserve"> </w:t>
      </w:r>
      <w:r>
        <w:t xml:space="preserve">into the global mathematical community, local scholars can gain exposure to cutting-edge developments while sharing their unique perspectives on problem-solving.</w:t>
      </w:r>
    </w:p>
    <w:bookmarkEnd w:id="26"/>
    <w:bookmarkStart w:id="27" w:name="d.-incentivizing-academic-excellence"/>
    <w:p>
      <w:pPr>
        <w:pStyle w:val="Heading3"/>
      </w:pPr>
      <w:r>
        <w:t xml:space="preserve">D. Incentivizing Academic Excellence</w:t>
      </w:r>
    </w:p>
    <w:p>
      <w:pPr>
        <w:pStyle w:val="FirstParagraph"/>
      </w:pPr>
      <w:r>
        <w:t xml:space="preserve">To retain talent, there must be tangible incentives for research output. This includes competitive grants for publications in high-impact journals and recognition awards for innovative applications of mathematics in industry. Creating a meritocratic environment will encourage the brightest minds to remain and contribute to the development of</w:t>
      </w:r>
      <w:r>
        <w:t xml:space="preserve"> </w:t>
      </w:r>
      <w:r>
        <w:rPr>
          <w:iCs/>
          <w:i/>
        </w:rPr>
        <w:t xml:space="preserve">Iraq Baghdad</w:t>
      </w:r>
      <w:r>
        <w:t xml:space="preserve">.</w:t>
      </w:r>
    </w:p>
    <w:bookmarkEnd w:id="27"/>
    <w:bookmarkEnd w:id="28"/>
    <w:bookmarkStart w:id="29" w:name="v.-case-studies-potential-applications"/>
    <w:p>
      <w:pPr>
        <w:pStyle w:val="Heading2"/>
      </w:pPr>
      <w:r>
        <w:t xml:space="preserve">V. Case Studies: Potential Applications</w:t>
      </w:r>
    </w:p>
    <w:p>
      <w:pPr>
        <w:pStyle w:val="FirstParagraph"/>
      </w:pPr>
      <w:r>
        <w:rPr>
          <w:bCs/>
          <w:b/>
        </w:rPr>
        <w:t xml:space="preserve">1. Economic Modeling:</w:t>
      </w:r>
      <w:r>
        <w:t xml:space="preserve"> </w:t>
      </w:r>
      <w:r>
        <w:t xml:space="preserve">With Iraq’s economy heavily reliant on hydrocarbons, mathematicians can develop models to forecast market trends and optimize revenue distribution, ensuring greater economic resilience.</w:t>
      </w:r>
    </w:p>
    <w:p>
      <w:pPr>
        <w:pStyle w:val="BodyText"/>
      </w:pPr>
      <w:r>
        <w:rPr>
          <w:bCs/>
          <w:b/>
        </w:rPr>
        <w:t xml:space="preserve">2. Public Health Analytics:</w:t>
      </w:r>
      <w:r>
        <w:t xml:space="preserve"> </w:t>
      </w:r>
      <w:r>
        <w:t xml:space="preserve">In</w:t>
      </w:r>
      <w:r>
        <w:t xml:space="preserve"> </w:t>
      </w:r>
      <w:r>
        <w:rPr>
          <w:iCs/>
          <w:i/>
        </w:rPr>
        <w:t xml:space="preserve">Iraq Baghdad</w:t>
      </w:r>
      <w:r>
        <w:t xml:space="preserve">, epidemiological modeling is crucial for managing public health crises. Mathematicians play a vital role in predicting disease spread and allocating medical resources efficiently.</w:t>
      </w:r>
    </w:p>
    <w:p>
      <w:pPr>
        <w:pStyle w:val="BodyText"/>
      </w:pPr>
      <w:r>
        <w:rPr>
          <w:bCs/>
          <w:b/>
        </w:rPr>
        <w:t xml:space="preserve">3. Infrastructure Security:</w:t>
      </w:r>
      <w:r>
        <w:t xml:space="preserve"> </w:t>
      </w:r>
      <w:r>
        <w:t xml:space="preserve">As the city modernizes, mathematical cryptography becomes essential for securing digital banking systems and government communications against cyber threats.</w:t>
      </w:r>
    </w:p>
    <w:bookmarkEnd w:id="29"/>
    <w:bookmarkStart w:id="30" w:name="vi.-conclusion"/>
    <w:p>
      <w:pPr>
        <w:pStyle w:val="Heading2"/>
      </w:pPr>
      <w:r>
        <w:t xml:space="preserve">VI. Conclusion</w:t>
      </w:r>
    </w:p>
    <w:p>
      <w:pPr>
        <w:pStyle w:val="FirstParagraph"/>
      </w:pPr>
      <w:r>
        <w:t xml:space="preserve">The path toward a prosperous future for</w:t>
      </w:r>
      <w:r>
        <w:t xml:space="preserve"> </w:t>
      </w:r>
      <w:r>
        <w:rPr>
          <w:iCs/>
          <w:i/>
        </w:rPr>
        <w:t xml:space="preserve">Iraq Baghdad</w:t>
      </w:r>
      <w:r>
        <w:t xml:space="preserve"> </w:t>
      </w:r>
      <w:r>
        <w:t xml:space="preserve">is inextricably linked to the strength of its scientific foundations. Mathematics is not just a subject taught in classrooms; it is the language of logic, structure, and innovation that underpins modern society. By empowering the</w:t>
      </w:r>
      <w:r>
        <w:t xml:space="preserve"> </w:t>
      </w:r>
      <w:r>
        <w:rPr>
          <w:bCs/>
          <w:b/>
        </w:rPr>
        <w:t xml:space="preserve">Mathematician</w:t>
      </w:r>
      <w:r>
        <w:t xml:space="preserve">, we empower the nation to solve its most pressing challenges with precision and foresight.</w:t>
      </w:r>
    </w:p>
    <w:p>
      <w:pPr>
        <w:pStyle w:val="BodyText"/>
      </w:pPr>
      <w:r>
        <w:t xml:space="preserve">This conference paper serves as a call to action for policymakers, educators, and international partners. Together, we can rebuild the academic infrastructure in</w:t>
      </w:r>
      <w:r>
        <w:t xml:space="preserve"> </w:t>
      </w:r>
      <w:r>
        <w:rPr>
          <w:iCs/>
          <w:i/>
        </w:rPr>
        <w:t xml:space="preserve">Iraq Baghdad</w:t>
      </w:r>
      <w:r>
        <w:t xml:space="preserve">, fostering an environment where mathematical excellence thrives. Let us commit to investing in our mathematicians today so that</w:t>
      </w:r>
      <w:r>
        <w:t xml:space="preserve"> </w:t>
      </w:r>
      <w:r>
        <w:rPr>
          <w:iCs/>
          <w:i/>
        </w:rPr>
        <w:t xml:space="preserve">Iraq Baghdad</w:t>
      </w:r>
      <w:r>
        <w:t xml:space="preserve"> </w:t>
      </w:r>
      <w:r>
        <w:t xml:space="preserve">may shine as a beacon of intellectual light for generations to come.</w:t>
      </w:r>
    </w:p>
    <w:bookmarkEnd w:id="30"/>
    <w:bookmarkStart w:id="31" w:name="vii.-references-selected"/>
    <w:p>
      <w:pPr>
        <w:pStyle w:val="Heading2"/>
      </w:pPr>
      <w:r>
        <w:t xml:space="preserve">VII. References (Selected)</w:t>
      </w:r>
    </w:p>
    <w:p>
      <w:pPr>
        <w:numPr>
          <w:ilvl w:val="0"/>
          <w:numId w:val="1001"/>
        </w:numPr>
        <w:pStyle w:val="Compact"/>
      </w:pPr>
      <w:r>
        <w:t xml:space="preserve">Rashid, A. (2019). *Educational Reform in Post-Conflict Iraq*. Journal of Middle Eastern Education.</w:t>
      </w:r>
    </w:p>
    <w:p>
      <w:pPr>
        <w:numPr>
          <w:ilvl w:val="0"/>
          <w:numId w:val="1001"/>
        </w:numPr>
        <w:pStyle w:val="Compact"/>
      </w:pPr>
      <w:r>
        <w:t xml:space="preserve">Hassan, L. &amp; Ali, S. (2021). *Applied Mathematics and Urban Planning in Baghdad*. International Journal of Sustainable Cities.</w:t>
      </w:r>
    </w:p>
    <w:p>
      <w:pPr>
        <w:numPr>
          <w:ilvl w:val="0"/>
          <w:numId w:val="1001"/>
        </w:numPr>
        <w:pStyle w:val="Compact"/>
      </w:pPr>
      <w:r>
        <w:t xml:space="preserve">Ministry of Higher Education and Scientific Research. (2022). *Strategic Plan for Scientific Development in Iraq*. Government of Iraq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Mathematical Sciences: A Strategic Framework for Academic Excellence in Iraq, Baghdad</dc:title>
  <dc:creator/>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file>