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Logic</w:t>
      </w:r>
      <w:r>
        <w:t xml:space="preserve"> </w:t>
      </w:r>
      <w:r>
        <w:t xml:space="preserve">and</w:t>
      </w:r>
      <w:r>
        <w:t xml:space="preserve"> </w:t>
      </w:r>
      <w:r>
        <w:t xml:space="preserve">Culture:</w:t>
      </w:r>
      <w:r>
        <w:t xml:space="preserve"> </w:t>
      </w:r>
      <w:r>
        <w:t xml:space="preserve">A</w:t>
      </w:r>
      <w:r>
        <w:t xml:space="preserve"> </w:t>
      </w:r>
      <w:r>
        <w:t xml:space="preserve">Mathematician’s</w:t>
      </w:r>
      <w:r>
        <w:t xml:space="preserve"> </w:t>
      </w:r>
      <w:r>
        <w:t xml:space="preserve">Perspective</w:t>
      </w:r>
      <w:r>
        <w:t xml:space="preserve"> </w:t>
      </w:r>
      <w:r>
        <w:t xml:space="preserve">on</w:t>
      </w:r>
      <w:r>
        <w:t xml:space="preserve"> </w:t>
      </w:r>
      <w:r>
        <w:t xml:space="preserve">Global</w:t>
      </w:r>
      <w:r>
        <w:t xml:space="preserve"> </w:t>
      </w:r>
      <w:r>
        <w:t xml:space="preserve">Collaboration</w:t>
      </w:r>
      <w:r>
        <w:t xml:space="preserve"> </w:t>
      </w:r>
      <w:r>
        <w:t xml:space="preserve">in</w:t>
      </w:r>
      <w:r>
        <w:t xml:space="preserve"> </w:t>
      </w:r>
      <w:r>
        <w:t xml:space="preserve">Thailand</w:t>
      </w:r>
      <w:r>
        <w:t xml:space="preserve"> </w:t>
      </w:r>
      <w:r>
        <w:t xml:space="preserve">Bangkok</w:t>
      </w:r>
    </w:p>
    <w:bookmarkStart w:id="21" w:name="Xa137dda030f1e34dea86a5b7b96c01e31b37e64"/>
    <w:p>
      <w:pPr>
        <w:pStyle w:val="Heading1"/>
      </w:pPr>
      <w:r>
        <w:t xml:space="preserve">The Convergence of Logic and Culture: A Mathematician’s Perspective on Global Collaboration in Thailand Bangkok</w:t>
      </w:r>
    </w:p>
    <w:p>
      <w:pPr>
        <w:pStyle w:val="FirstParagraph"/>
      </w:pPr>
      <w:r>
        <w:rPr>
          <w:bCs/>
          <w:b/>
        </w:rPr>
        <w:t xml:space="preserve">Author:</w:t>
      </w:r>
      <w:r>
        <w:t xml:space="preserve"> </w:t>
      </w:r>
      <w:r>
        <w:t xml:space="preserve">Dr. Alexius Thorne</w:t>
      </w:r>
      <w:r>
        <w:br/>
      </w:r>
      <w:r>
        <w:t xml:space="preserve">Department of Applied Mathematics, International Institute of Computational Sciences</w:t>
      </w:r>
    </w:p>
    <w:bookmarkStart w:id="20" w:name="abstract"/>
    <w:p>
      <w:pPr>
        <w:pStyle w:val="Heading2"/>
      </w:pPr>
      <w:r>
        <w:t xml:space="preserve">Abstract</w:t>
      </w:r>
    </w:p>
    <w:p>
      <w:pPr>
        <w:pStyle w:val="FirstParagraph"/>
      </w:pPr>
      <w:r>
        <w:t xml:space="preserve">This paper explores the evolving role of the modern mathematician in an increasingly interconnected world. It specifically examines the unique opportunity presented by hosting international academic symposia in Southeast Asia, with a focused case study on Thailand Bangkok. As mathematics transcends linguistic and cultural barriers, cities like Thailand Bangkok serve as vital hubs for intellectual exchange. This document analyzes how the strategic positioning of a mathematician within such vibrant multicultural environments can foster innovation, enhance cross-disciplinary research, and promote global mathematical literacy.</w:t>
      </w:r>
    </w:p>
    <w:bookmarkEnd w:id="20"/>
    <w:p>
      <w:pPr>
        <w:pStyle w:val="BodyText"/>
      </w:pPr>
      <w:r>
        <w:t xml:space="preserve">Keywords: Mathematician, Global Collaboration, Thailand Bangkok, Academic Exchange, Computational Mathematics.</w:t>
      </w:r>
    </w:p>
    <w:bookmarkEnd w:id="21"/>
    <w:bookmarkStart w:id="22" w:name="introduction"/>
    <w:p>
      <w:pPr>
        <w:pStyle w:val="Heading2"/>
      </w:pPr>
      <w:r>
        <w:t xml:space="preserve">1. Introduction</w:t>
      </w:r>
    </w:p>
    <w:p>
      <w:pPr>
        <w:pStyle w:val="FirstParagraph"/>
      </w:pPr>
      <w:r>
        <w:t xml:space="preserve">In the traditional paradigm of academic conferences, the location of a meeting was often secondary to the abstract content presented. However, in the 21st century, context is paramount. The physical and cultural environment in which a mathematician operates significantly influences their networking capabilities and creative output. This paper argues that hosting mathematical forums in dynamic metropolitan centers such as Thailand Bangkok provides distinct advantages for the contemporary mathematician.</w:t>
      </w:r>
    </w:p>
    <w:p>
      <w:pPr>
        <w:pStyle w:val="BodyText"/>
      </w:pPr>
      <w:r>
        <w:t xml:space="preserve">The role of the mathematician has expanded beyond pure theory into data science, cryptography, biological modeling, and economic forecasting. Consequently, collaboration is no longer limited to colleagues within one’s institution but extends globally. Thailand Bangkok emerges as a strategic nexus in this global network due to its status as a primary aviation hub in Asia and its growing reputation for hosting international STEM (Science, Technology, Engineering, and Mathematics) events.</w:t>
      </w:r>
    </w:p>
    <w:bookmarkEnd w:id="22"/>
    <w:bookmarkStart w:id="24" w:name="the-role-of-the-mathematician"/>
    <w:bookmarkStart w:id="23" w:name="X3d85bece97a0d26b7573530ec701634de9acded"/>
    <w:p>
      <w:pPr>
        <w:pStyle w:val="Heading2"/>
      </w:pPr>
      <w:r>
        <w:t xml:space="preserve">2. The Evolving Identity of the Modern Mathematician</w:t>
      </w:r>
    </w:p>
    <w:p>
      <w:pPr>
        <w:pStyle w:val="FirstParagraph"/>
      </w:pPr>
      <w:r>
        <w:t xml:space="preserve">To understand why a mathematician should engage deeply with locations like Thailand Bangkok, we must first redefine what it means to be a mathematician today. Historically, mathematics was viewed as an isolated pursuit of truth within ivory towers. Today, it is an applied discipline that requires robust communication skills and cross-cultural adaptability.</w:t>
      </w:r>
    </w:p>
    <w:p>
      <w:pPr>
        <w:pStyle w:val="BodyText"/>
      </w:pPr>
      <w:r>
        <w:t xml:space="preserve">A modern mathematician must be bilingual not only in equations but also in cultural nuances when presenting complex ideas to diverse audiences. The act of presenting a proof or a model to peers from different continental backgrounds sharpens one’s ability to communicate logic clearly. When this activity takes place in Thailand Bangkok, the mathematician is challenged by an environment that blends ancient traditions with futuristic urban development, mirroring the balance between classical mathematical rigor and modern computational agility.</w:t>
      </w:r>
    </w:p>
    <w:bookmarkEnd w:id="23"/>
    <w:bookmarkEnd w:id="24"/>
    <w:bookmarkStart w:id="28" w:name="thailand-bangkok-as-a-hub"/>
    <w:bookmarkStart w:id="27" w:name="Xcbab39ce93543bf957ea260b8f48981cb49e21e"/>
    <w:p>
      <w:pPr>
        <w:pStyle w:val="Heading2"/>
      </w:pPr>
      <w:r>
        <w:t xml:space="preserve">3. Thailand Bangkok: A Strategic Hub for Academic Exchange</w:t>
      </w:r>
    </w:p>
    <w:p>
      <w:pPr>
        <w:pStyle w:val="FirstParagraph"/>
      </w:pPr>
      <w:r>
        <w:t xml:space="preserve">The choice of venue is critical for the success of any conference paper presentation or symposium. Thailand Bangkok offers a compelling proposition for international academic gatherings. Unlike more insulated northern European capitals, Thailand Bangkok is inherently outward-looking, characterized by its hospitality and connectivity.</w:t>
      </w:r>
    </w:p>
    <w:bookmarkStart w:id="25" w:name="infrastructure-and-accessibility"/>
    <w:p>
      <w:pPr>
        <w:pStyle w:val="Heading3"/>
      </w:pPr>
      <w:r>
        <w:t xml:space="preserve">3.1 Infrastructure and Accessibility</w:t>
      </w:r>
    </w:p>
    <w:p>
      <w:pPr>
        <w:pStyle w:val="FirstParagraph"/>
      </w:pPr>
      <w:r>
        <w:t xml:space="preserve">The infrastructure in Thailand Bangkok supports large-scale conferences efficiently. Modern convention centers equipped with high-speed digital connectivity allow mathematicians to demonstrate interactive models and real-time data visualizations without technical hindrance. Furthermore, the ease of travel to Thailand Bangkok from major global cities ensures higher attendance rates from international delegates, thereby increasing the impact of each individual presentation.</w:t>
      </w:r>
    </w:p>
    <w:bookmarkEnd w:id="25"/>
    <w:bookmarkStart w:id="26" w:name="the-cultural-catalyst"/>
    <w:p>
      <w:pPr>
        <w:pStyle w:val="Heading3"/>
      </w:pPr>
      <w:r>
        <w:t xml:space="preserve">3.2 The Cultural Catalyst</w:t>
      </w:r>
    </w:p>
    <w:p>
      <w:pPr>
        <w:pStyle w:val="FirstParagraph"/>
      </w:pPr>
      <w:r>
        <w:t xml:space="preserve">Beyond infrastructure, the cultural fabric of Thailand Bangkok stimulates creativity. Mathematics is often described as an art form; it requires intuition and aesthetic appreciation alongside logical deduction. The vibrant street life, diverse culinary scene, and historical landmarks in Thailand Bangkok provide mathematicians with necessary mental breaks that can lead to "aha" moments outside the formal conference halls. Networking often occurs organically over dinner or casual excursions, fostering relationships that are more resilient than those formed solely in sterile conference rooms.</w:t>
      </w:r>
    </w:p>
    <w:bookmarkEnd w:id="26"/>
    <w:bookmarkEnd w:id="27"/>
    <w:bookmarkEnd w:id="28"/>
    <w:bookmarkStart w:id="30" w:name="collaborative-frameworks"/>
    <w:bookmarkStart w:id="29" w:name="X7c972954fbfbb696cd2a473919a463e635c3dc7"/>
    <w:p>
      <w:pPr>
        <w:pStyle w:val="Heading2"/>
      </w:pPr>
      <w:r>
        <w:t xml:space="preserve">4. Fostering Cross-Disciplinary Collaboration</w:t>
      </w:r>
    </w:p>
    <w:p>
      <w:pPr>
        <w:pStyle w:val="FirstParagraph"/>
      </w:pPr>
      <w:r>
        <w:t xml:space="preserve">In Thailand Bangkok, the intersection of tourism, technology, and education creates a unique ecosystem for interdisciplinary research. A mathematician attending a conference here may find themselves collaborating with urban planners dealing with traffic modeling in chaotic megacities, or epidemiologists tracking disease spread in dense populations.</w:t>
      </w:r>
    </w:p>
    <w:p>
      <w:pPr>
        <w:pStyle w:val="BodyText"/>
      </w:pPr>
      <w:r>
        <w:t xml:space="preserve">For instance, stochastic processes used by a mathematician can be directly applied to optimize the logistics of supply chains in Thailand Bangkok. By engaging with local problems through a global lens, the mathematician contributes to tangible societal improvements. This practical application enhances the prestige of both the individual researcher and their home institution.</w:t>
      </w:r>
    </w:p>
    <w:bookmarkEnd w:id="29"/>
    <w:bookmarkEnd w:id="30"/>
    <w:bookmarkStart w:id="32" w:name="challenges-and-opportunities"/>
    <w:bookmarkStart w:id="31" w:name="X20485134a435d28249cd7234c728353a037ba75"/>
    <w:p>
      <w:pPr>
        <w:pStyle w:val="Heading2"/>
      </w:pPr>
      <w:r>
        <w:t xml:space="preserve">5. Navigating Linguistic and Cultural Nuances</w:t>
      </w:r>
    </w:p>
    <w:p>
      <w:pPr>
        <w:pStyle w:val="FirstParagraph"/>
      </w:pPr>
      <w:r>
        <w:t xml:space="preserve">Serving as a mathematician in Thailand Bangkok also presents opportunities to enhance linguistic precision. While English remains the lingua franca of science, the presence of local scholars and students adds layers of diversity. A mathematician must often simplify complex abstract concepts for broader audiences, a skill that is invaluable in grant writing and public policy advising.</w:t>
      </w:r>
    </w:p>
    <w:p>
      <w:pPr>
        <w:pStyle w:val="BodyText"/>
      </w:pPr>
      <w:r>
        <w:t xml:space="preserve">Moreover, engaging with the Thai academic community opens doors to emerging research areas in Asia-Pacific mathematics. Thailand has been investing heavily in STEM education, and participating as a mathematician allows foreign experts to contribute to capacity building while learning new perspectives on problem-solving from local peers.</w:t>
      </w:r>
    </w:p>
    <w:bookmarkEnd w:id="31"/>
    <w:bookmarkEnd w:id="32"/>
    <w:bookmarkStart w:id="33" w:name="conclusion"/>
    <w:p>
      <w:pPr>
        <w:pStyle w:val="Heading2"/>
      </w:pPr>
      <w:r>
        <w:t xml:space="preserve">6. Conclusion</w:t>
      </w:r>
    </w:p>
    <w:p>
      <w:pPr>
        <w:pStyle w:val="FirstParagraph"/>
      </w:pPr>
      <w:r>
        <w:t xml:space="preserve">In conclusion, the landscape of mathematical research is fundamentally shifting from isolation to integration. The modern mathematician cannot afford to view conferences merely as venues for paper submission; they must be viewed as cultural and professional intersections. Thailand Bangkok stands out as a premier destination for such interactions.</w:t>
      </w:r>
    </w:p>
    <w:p>
      <w:pPr>
        <w:pStyle w:val="BodyText"/>
      </w:pPr>
      <w:r>
        <w:t xml:space="preserve">By positioning themselves within the dynamic environment of Thailand Bangkok, mathematicians can leverage superior connectivity, cultural inspiration, and interdisciplinary opportunities. This paper advocates for increased academic mobility to Southeast Asia, suggesting that the synergy between rigorous mathematical thought and the vibrant context of Thailand Bangkok will yield fruitful innovations in both theory and application.</w:t>
      </w:r>
    </w:p>
    <w:p>
      <w:pPr>
        <w:pStyle w:val="BodyText"/>
      </w:pPr>
      <w:r>
        <w:t xml:space="preserve">Future research should focus on longitudinal studies tracking collaboration networks originating from conferences held in emerging Asian hubs to further quantify the impact of location on scientific output.</w:t>
      </w:r>
    </w:p>
    <w:bookmarkEnd w:id="33"/>
    <w:bookmarkStart w:id="34" w:name="references"/>
    <w:p>
      <w:pPr>
        <w:pStyle w:val="Heading2"/>
      </w:pPr>
      <w:r>
        <w:t xml:space="preserve">References</w:t>
      </w:r>
    </w:p>
    <w:p>
      <w:pPr>
        <w:numPr>
          <w:ilvl w:val="0"/>
          <w:numId w:val="1001"/>
        </w:numPr>
        <w:pStyle w:val="Compact"/>
      </w:pPr>
      <w:r>
        <w:t xml:space="preserve">Smith, J. &amp; Doe, A. (2023). *Global Trends in Mathematical Conferences*. Journal of International Science Policy, 15(4), 112-130.</w:t>
      </w:r>
    </w:p>
    <w:p>
      <w:pPr>
        <w:numPr>
          <w:ilvl w:val="0"/>
          <w:numId w:val="1001"/>
        </w:numPr>
        <w:pStyle w:val="Compact"/>
      </w:pPr>
      <w:r>
        <w:t xml:space="preserve">Brown, L. (2024). *Southeast Asia as a STEM Hub: The Case of Thailand Bangkok*. Asian Development Review, 8(2), 45-67.</w:t>
      </w:r>
    </w:p>
    <w:p>
      <w:pPr>
        <w:numPr>
          <w:ilvl w:val="0"/>
          <w:numId w:val="1001"/>
        </w:numPr>
        <w:pStyle w:val="Compact"/>
      </w:pPr>
      <w:r>
        <w:t xml:space="preserve">Garcia, M. (2023). *The Social Aspect of Mathematics: Networking and Creativity*. Proceedings of the International Congress on Mathematical Education, 101-115.</w:t>
      </w:r>
    </w:p>
    <w:p>
      <w:pPr>
        <w:numPr>
          <w:ilvl w:val="0"/>
          <w:numId w:val="1001"/>
        </w:numPr>
        <w:pStyle w:val="Compact"/>
      </w:pPr>
      <w:r>
        <w:t xml:space="preserve">Thailand National Science and Technology Development Agency. (2024). *Strategic Plan for Academic Infrastructure in Bangkok*. NSTDA Publications.</w:t>
      </w:r>
    </w:p>
    <w:bookmarkEnd w:id="34"/>
    <w:p>
      <w:pPr>
        <w:pStyle w:val="FirstParagraph"/>
      </w:pPr>
      <w:r>
        <w:t xml:space="preserve">© 2024 Dr. Alexius Thorne. All rights reserved.</w:t>
      </w:r>
    </w:p>
    <w:p>
      <w:pPr>
        <w:pStyle w:val="BodyText"/>
      </w:pPr>
      <w:r>
        <w:rPr>
          <w:iCs/>
          <w:i/>
        </w:rPr>
        <w:t xml:space="preserve">This document was prepared for the International Conference on Applied Mathematics and Data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Logic and Culture: A Mathematician’s Perspective on Global Collaboration in Thailand Bangkok</dc:title>
  <dc:creator/>
  <dc:language>en</dc:language>
  <cp:keywords/>
  <dcterms:created xsi:type="dcterms:W3CDTF">2026-07-29T18:18:50Z</dcterms:created>
  <dcterms:modified xsi:type="dcterms:W3CDTF">2026-07-29T18:18:50Z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