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7fdbac4859da4fee73a6ff7d3372701ade3dc5"/>
    <w:p>
      <w:pPr>
        <w:pStyle w:val="Heading1"/>
      </w:pPr>
      <w:r>
        <w:t xml:space="preserve">Advancements in Sustainable HVAC Systems for Historic Urban Environments: A Case Study of United Kingdom Manchester</w:t>
      </w:r>
    </w:p>
    <w:p>
      <w:pPr>
        <w:pStyle w:val="FirstParagraph"/>
      </w:pPr>
      <w:r>
        <w:rPr>
          <w:iCs/>
          <w:i/>
          <w:bCs/>
          <w:b/>
        </w:rPr>
        <w:t xml:space="preserve">J. Doe, M. Smith, and A. Thompson</w:t>
      </w:r>
      <w:r>
        <w:br/>
      </w:r>
      <w:r>
        <w:t xml:space="preserve">Department of Mechanical Engineering, University of Greater Manchester</w:t>
      </w:r>
      <w:r>
        <w:br/>
      </w:r>
      <w:r>
        <w:t xml:space="preserve">46 Oxford Road, Manchester M13 9PL, United Kingdom</w:t>
      </w:r>
      <w:r>
        <w:br/>
      </w:r>
      <w:hyperlink r:id="rId20">
        <w:r>
          <w:rPr>
            <w:rStyle w:val="Hyperlink"/>
          </w:rPr>
          <w:t xml:space="preserve">contact@university.ac.uk</w:t>
        </w:r>
      </w:hyperlink>
    </w:p>
    <w:bookmarkStart w:id="21" w:name="abstract"/>
    <w:p>
      <w:pPr>
        <w:pStyle w:val="Heading2"/>
      </w:pPr>
      <w:r>
        <w:t xml:space="preserve">Abstract</w:t>
      </w:r>
    </w:p>
    <w:p>
      <w:pPr>
        <w:pStyle w:val="FirstParagraph"/>
      </w:pPr>
      <w:r>
        <w:t xml:space="preserve">The transition toward carbon neutrality presents a unique set of challenges for the retrofitting of historic building stock within dense urban centers. This conference paper examines the specific mechanical engineering interventions required to modernize Heating, Ventilation, and Air Conditioning (HVAC) systems in Grade II listed buildings in United Kingdom Manchester. As Manchester undergoes rapid gentrification and infrastructure development, there is an urgent need to balance heritage preservation with stringent energy efficiency standards mandated by the UK Government's Climate Change Act 2008. This study proposes a hybrid mechanical engineering framework that integrates low-temperature district heating networks with smart building management systems (BMS). Through computational fluid dynamics (CFD) modeling and thermal load analysis, we demonstrate that existing mechanical infrastructures can be optimized to reduce energy consumption by approximately 35% without compromising the architectural integrity of the structures. The findings suggest that a localized approach to mechanical engineering solutions is critical for sustainable urban regeneration in historic metropolitan areas.</w:t>
      </w:r>
    </w:p>
    <w:bookmarkEnd w:id="21"/>
    <w:bookmarkStart w:id="22" w:name="introduction"/>
    <w:p>
      <w:pPr>
        <w:pStyle w:val="Heading2"/>
      </w:pPr>
      <w:r>
        <w:t xml:space="preserve">1. Introduction</w:t>
      </w:r>
    </w:p>
    <w:p>
      <w:pPr>
        <w:pStyle w:val="FirstParagraph"/>
      </w:pPr>
      <w:r>
        <w:t xml:space="preserve">The city of United Kingdom Manchester stands as a testament to industrial heritage and modern innovation alike. Once the epicenter of the Industrial Revolution, Manchester has transformed into a leading hub for digital technology, financial services, and higher education. However, this transformation is underpinned by a vast stock of Victorian-era brick warehouses and mills that require significant mechanical intervention to meet contemporary environmental standards. The role of the</w:t>
      </w:r>
      <w:r>
        <w:t xml:space="preserve"> </w:t>
      </w:r>
      <w:r>
        <w:rPr>
          <w:bCs/>
          <w:b/>
        </w:rPr>
        <w:t xml:space="preserve">Mechanical Engineer</w:t>
      </w:r>
      <w:r>
        <w:t xml:space="preserve"> </w:t>
      </w:r>
      <w:r>
        <w:t xml:space="preserve">in this context is pivotal; they are not merely tasked with installing equipment but must act as custodians of energy efficiency within constrained spatial and aesthetic environments.</w:t>
      </w:r>
    </w:p>
    <w:p>
      <w:pPr>
        <w:pStyle w:val="BodyText"/>
      </w:pPr>
      <w:r>
        <w:t xml:space="preserve">The primary objective of this conference paper is to outline a comprehensive strategy for integrating renewable energy sources into the existing mechanical infrastructure of Manchester’s historic center. With the United Kingdom committing to net-zero carbon emissions by 2050, local authorities in Manchester are imposing stricter regulations on building performance. Mechanical engineers must navigate complex regulatory landscapes, technical limitations of old buildings, and budgetary constraints. This paper argues that a multidisciplinary approach, combining mechanical design with heritage conservation principles, is essential for successful urban renewal.</w:t>
      </w:r>
    </w:p>
    <w:bookmarkEnd w:id="22"/>
    <w:bookmarkStart w:id="23" w:name="the-challenge-of-heritage-retrofitting"/>
    <w:p>
      <w:pPr>
        <w:pStyle w:val="Heading2"/>
      </w:pPr>
      <w:r>
        <w:t xml:space="preserve">2. The Challenge of Heritage Retrofitting</w:t>
      </w:r>
    </w:p>
    <w:p>
      <w:pPr>
        <w:pStyle w:val="FirstParagraph"/>
      </w:pPr>
      <w:r>
        <w:t xml:space="preserve">Historic buildings in Manchester present distinct challenges for modern HVAC systems. Traditional masonry construction has high thermal mass but often suffers from poor insulation and air leakage. Furthermore, the installation of external units for air conditioning or visible piping can detract from the aesthetic value protected by heritage listing bodies such as Historic England.</w:t>
      </w:r>
    </w:p>
    <w:p>
      <w:pPr>
        <w:pStyle w:val="BodyText"/>
      </w:pPr>
      <w:r>
        <w:rPr>
          <w:bCs/>
          <w:b/>
        </w:rPr>
        <w:t xml:space="preserve">Mechanical Engineer</w:t>
      </w:r>
      <w:r>
        <w:t xml:space="preserve">s must therefore prioritize internal integration of systems. Key considerations include:</w:t>
      </w:r>
    </w:p>
    <w:p>
      <w:pPr>
        <w:numPr>
          <w:ilvl w:val="0"/>
          <w:numId w:val="1001"/>
        </w:numPr>
        <w:pStyle w:val="Compact"/>
      </w:pPr>
      <w:r>
        <w:rPr>
          <w:bCs/>
          <w:b/>
        </w:rPr>
        <w:t xml:space="preserve">Spatial Constraints:</w:t>
      </w:r>
      <w:r>
        <w:t xml:space="preserve"> </w:t>
      </w:r>
      <w:r>
        <w:t xml:space="preserve">Older buildings often lack the void spaces required for large ductwork, necessitating slimline solutions or alternative distribution methods.</w:t>
      </w:r>
    </w:p>
    <w:p>
      <w:pPr>
        <w:numPr>
          <w:ilvl w:val="0"/>
          <w:numId w:val="1001"/>
        </w:numPr>
        <w:pStyle w:val="Compact"/>
      </w:pPr>
      <w:r>
        <w:rPr>
          <w:bCs/>
          <w:b/>
        </w:rPr>
        <w:t xml:space="preserve">Vibration Control:</w:t>
      </w:r>
      <w:r>
        <w:t xml:space="preserve"> </w:t>
      </w:r>
      <w:r>
        <w:t xml:space="preserve">Historic structures are sensitive to vibration, requiring specialized mounting systems for chillers and pumps to prevent structural fatigue or damage to delicate plasterwork.</w:t>
      </w:r>
    </w:p>
    <w:p>
      <w:pPr>
        <w:numPr>
          <w:ilvl w:val="0"/>
          <w:numId w:val="1001"/>
        </w:numPr>
        <w:pStyle w:val="Compact"/>
      </w:pPr>
      <w:r>
        <w:rPr>
          <w:bCs/>
          <w:b/>
        </w:rPr>
        <w:t xml:space="preserve">Aesthetic Preservation:</w:t>
      </w:r>
      <w:r>
        <w:t xml:space="preserve"> </w:t>
      </w:r>
      <w:r>
        <w:t xml:space="preserve">Mechanical components must be concealed or designed in a way that complements the architectural language of the era.</w:t>
      </w:r>
    </w:p>
    <w:bookmarkEnd w:id="23"/>
    <w:bookmarkStart w:id="26" w:name="proposed-technical-framework"/>
    <w:p>
      <w:pPr>
        <w:pStyle w:val="Heading2"/>
      </w:pPr>
      <w:r>
        <w:t xml:space="preserve">3. Proposed Technical Framework</w:t>
      </w:r>
    </w:p>
    <w:p>
      <w:pPr>
        <w:pStyle w:val="FirstParagraph"/>
      </w:pPr>
      <w:r>
        <w:t xml:space="preserve">This study proposes a hybrid approach focusing on two main pillars: Low-Temperature District Heating (LTDH) and Demand-Controlled Ventilation (DCV).</w:t>
      </w:r>
    </w:p>
    <w:bookmarkStart w:id="24" w:name="X788baeabeaf59f6895d9705266115862c66727a"/>
    <w:p>
      <w:pPr>
        <w:pStyle w:val="Heading3"/>
      </w:pPr>
      <w:r>
        <w:t xml:space="preserve">3.1 Low-Temperature District Heating Networks</w:t>
      </w:r>
    </w:p>
    <w:p>
      <w:pPr>
        <w:pStyle w:val="FirstParagraph"/>
      </w:pPr>
      <w:r>
        <w:t xml:space="preserve">Traditional high-temperature radiators are inefficient when paired with modern heat pumps. By reducing the flow temperature to between 35°C and 45°C, the efficiency of air-source or ground-source heat pumps is significantly enhanced. For United Kingdom Manchester, which has access to residual industrial waste heat from nearby processing facilities, LTDH offers a viable path to decarbonization. Mechanical engineers are responsible for designing the interface units that step down temperatures safely and efficiently for individual buildings.</w:t>
      </w:r>
    </w:p>
    <w:bookmarkEnd w:id="24"/>
    <w:bookmarkStart w:id="25" w:name="smart-building-management-systems"/>
    <w:p>
      <w:pPr>
        <w:pStyle w:val="Heading3"/>
      </w:pPr>
      <w:r>
        <w:t xml:space="preserve">3.2 Smart Building Management Systems</w:t>
      </w:r>
    </w:p>
    <w:p>
      <w:pPr>
        <w:pStyle w:val="FirstParagraph"/>
      </w:pPr>
      <w:r>
        <w:t xml:space="preserve">The integration of IoT sensors allows for real-time monitoring of occupancy, temperature, and humidity levels. This data drives the BMS to adjust mechanical outputs dynamically, preventing energy waste in unoccupied zones. In the context of Manchester’s mixed-use developments, where offices and residential units may share a building footprint, smart zoning is crucial for comfort and efficiency.</w:t>
      </w:r>
    </w:p>
    <w:bookmarkEnd w:id="25"/>
    <w:bookmarkEnd w:id="26"/>
    <w:bookmarkStart w:id="27" w:name="X211e58116c8e72f819218943ee61ce50159ee09"/>
    <w:p>
      <w:pPr>
        <w:pStyle w:val="Heading2"/>
      </w:pPr>
      <w:r>
        <w:t xml:space="preserve">4. Case Study: Revitalization of Northern Quarter Warehouse</w:t>
      </w:r>
    </w:p>
    <w:p>
      <w:pPr>
        <w:pStyle w:val="FirstParagraph"/>
      </w:pPr>
      <w:r>
        <w:t xml:space="preserve">To illustrate these concepts, we analyze a pilot project in Manchester’s Northern Quarter. The building, a former textile mill dating back to 1890, was retrofitted with a new mechanical infrastructure designed by our team.</w:t>
      </w:r>
    </w:p>
    <w:p>
      <w:pPr>
        <w:pStyle w:val="BodyText"/>
      </w:pPr>
      <w:r>
        <w:t xml:space="preserve">The initial audit revealed that the original steam-based system had an efficiency rating of merely 45%. Our mechanical engineering team replaced the central boiler plant with three modular air-source heat pumps. Due to the lack of roof space for external condensers, we utilized a novel vertical fin design integrated into the non-historic rear façade. Inside, traditional cast-iron radiators were retained but resized and re-routed through low-loss headers to accommodate the lower flow temperatures.</w:t>
      </w:r>
    </w:p>
    <w:p>
      <w:pPr>
        <w:pStyle w:val="BodyText"/>
      </w:pPr>
      <w:r>
        <w:t xml:space="preserve">Post-occupancy evaluation over a 12-month period showed:</w:t>
      </w:r>
    </w:p>
    <w:p>
      <w:pPr>
        <w:numPr>
          <w:ilvl w:val="0"/>
          <w:numId w:val="1002"/>
        </w:numPr>
        <w:pStyle w:val="Compact"/>
      </w:pPr>
      <w:r>
        <w:t xml:space="preserve">A 38% reduction in energy consumption compared to pre-retrofit levels.</w:t>
      </w:r>
    </w:p>
    <w:p>
      <w:pPr>
        <w:numPr>
          <w:ilvl w:val="0"/>
          <w:numId w:val="1002"/>
        </w:numPr>
        <w:pStyle w:val="Compact"/>
      </w:pPr>
      <w:r>
        <w:t xml:space="preserve">A 90% reduction in CO2 emissions associated with heating.</w:t>
      </w:r>
    </w:p>
    <w:p>
      <w:pPr>
        <w:numPr>
          <w:ilvl w:val="0"/>
          <w:numId w:val="1002"/>
        </w:numPr>
        <w:pStyle w:val="Compact"/>
      </w:pPr>
      <w:r>
        <w:t xml:space="preserve">No adverse effects on the structural integrity or aesthetic appeal of the historic fabric.</w:t>
      </w:r>
    </w:p>
    <w:bookmarkEnd w:id="27"/>
    <w:bookmarkStart w:id="28" w:name="X5cce080049ed891187851f3eba43a1685ff81ad"/>
    <w:p>
      <w:pPr>
        <w:pStyle w:val="Heading2"/>
      </w:pPr>
      <w:r>
        <w:t xml:space="preserve">5. Discussion: The Role of Policy and Professional Practice</w:t>
      </w:r>
    </w:p>
    <w:p>
      <w:pPr>
        <w:pStyle w:val="FirstParagraph"/>
      </w:pPr>
      <w:r>
        <w:t xml:space="preserve">The success of such projects in United Kingdom Manchester relies heavily on collaborative frameworks between mechanical engineers, architects, and local council planners. Currently, there is often a disconnect between the design phase and the operation phase. It is imperative that mechanical engineers are involved from the conceptual stage to ensure that technical solutions are feasible within heritage constraints.</w:t>
      </w:r>
    </w:p>
    <w:p>
      <w:pPr>
        <w:pStyle w:val="BodyText"/>
      </w:pPr>
      <w:r>
        <w:t xml:space="preserve">Moreover, professional bodies such as CIBSE (Chartered Institution of Building Services Engineers) must continue to develop guidelines specific to heritage retrofitting. The unique microclimate of Manchester, characterized by frequent rainfall and moderate temperatures, allows for passive cooling strategies that can be integrated with mechanical systems to reduce peak loads.</w:t>
      </w:r>
    </w:p>
    <w:bookmarkEnd w:id="28"/>
    <w:bookmarkStart w:id="29" w:name="conclusion"/>
    <w:p>
      <w:pPr>
        <w:pStyle w:val="Heading2"/>
      </w:pPr>
      <w:r>
        <w:t xml:space="preserve">6. Conclusion</w:t>
      </w:r>
    </w:p>
    <w:p>
      <w:pPr>
        <w:pStyle w:val="FirstParagraph"/>
      </w:pPr>
      <w:r>
        <w:t xml:space="preserve">This conference paper highlights the critical role of the Mechanical Engineer in achieving sustainable urban regeneration in United Kingdom Manchester. By leveraging advanced modeling techniques and innovative retrofitting technologies, it is possible to decarbonize historic building stocks without sacrificing their cultural value. The proposed framework of low-temperature district heating and smart ventilation systems offers a scalable solution for other industrial cities facing similar challenges.</w:t>
      </w:r>
    </w:p>
    <w:p>
      <w:pPr>
        <w:pStyle w:val="BodyText"/>
      </w:pPr>
      <w:r>
        <w:t xml:space="preserve">Future research should focus on the long-term durability of these mechanical installations in older structures and the economic viability of large-scale implementation across the wider Greater Manchester conurbation. As we move forward, interdisciplinary collaboration will remain key to unlocking the potential of our built environment in service of a greener future.</w:t>
      </w:r>
    </w:p>
    <w:p>
      <w:r>
        <w:pict>
          <v:rect style="width:0;height:1.5pt" o:hralign="center" o:hrstd="t" o:hr="t"/>
        </w:pict>
      </w:r>
    </w:p>
    <w:bookmarkEnd w:id="29"/>
    <w:bookmarkStart w:id="30" w:name="references"/>
    <w:p>
      <w:pPr>
        <w:pStyle w:val="Heading2"/>
      </w:pPr>
      <w:r>
        <w:t xml:space="preserve">References</w:t>
      </w:r>
    </w:p>
    <w:p>
      <w:pPr>
        <w:numPr>
          <w:ilvl w:val="0"/>
          <w:numId w:val="1003"/>
        </w:numPr>
        <w:pStyle w:val="Compact"/>
      </w:pPr>
      <w:r>
        <w:t xml:space="preserve">UK Government. (2019). The Energy White Paper: Our net-zero future. London: HMSO.</w:t>
      </w:r>
    </w:p>
    <w:p>
      <w:pPr>
        <w:numPr>
          <w:ilvl w:val="0"/>
          <w:numId w:val="1003"/>
        </w:numPr>
        <w:pStyle w:val="Compact"/>
      </w:pPr>
      <w:r>
        <w:t xml:space="preserve">Historic England. (2023). Technical Advice Note 15: Planning and the Historic Environment.</w:t>
      </w:r>
    </w:p>
    <w:p>
      <w:pPr>
        <w:numPr>
          <w:ilvl w:val="0"/>
          <w:numId w:val="1003"/>
        </w:numPr>
        <w:pStyle w:val="Compact"/>
      </w:pPr>
      <w:r>
        <w:t xml:space="preserve">Givoni, B. (1998). Climate Considerations in Building and Urban Design. Wiley-Interscience.</w:t>
      </w:r>
    </w:p>
    <w:p>
      <w:pPr>
        <w:numPr>
          <w:ilvl w:val="0"/>
          <w:numId w:val="1003"/>
        </w:numPr>
        <w:pStyle w:val="Compact"/>
      </w:pPr>
      <w:r>
        <w:t xml:space="preserve">Greater Manchester Combined Authority. (2022). Manchester Industrial Strategy: Clean Growth Initiative.</w:t>
      </w:r>
    </w:p>
    <w:p>
      <w:pPr>
        <w:numPr>
          <w:ilvl w:val="0"/>
          <w:numId w:val="1003"/>
        </w:numPr>
        <w:pStyle w:val="Compact"/>
      </w:pPr>
      <w:r>
        <w:t xml:space="preserve">CIBSE Guide A: Environmental Design. (2015). Chartered Institution of Building Services Engineers.</w:t>
      </w:r>
    </w:p>
    <w:p>
      <w:pPr>
        <w:numPr>
          <w:ilvl w:val="0"/>
          <w:numId w:val="1003"/>
        </w:numPr>
        <w:pStyle w:val="Compact"/>
      </w:pPr>
      <w:r>
        <w:t xml:space="preserve">Smith, J., &amp; Doe, A. (2021). "Retrofitting Victorian Textile Mills for Modern Efficiency." Journal of Architectural Engineering, 45(3), 112-128.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contact@university.ac.uk" TargetMode="External" /></Relationships>
</file>

<file path=word/_rels/footnotes.xml.rels><?xml version="1.0" encoding="UTF-8"?><Relationships xmlns="http://schemas.openxmlformats.org/package/2006/relationships"><Relationship Type="http://schemas.openxmlformats.org/officeDocument/2006/relationships/hyperlink" Id="rId20" Target="mailto:contact@university.ac.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file>