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in</w:t>
      </w:r>
      <w:r>
        <w:t xml:space="preserve"> </w:t>
      </w:r>
      <w:r>
        <w:t xml:space="preserve">the</w:t>
      </w:r>
      <w:r>
        <w:t xml:space="preserve"> </w:t>
      </w:r>
      <w:r>
        <w:t xml:space="preserve">Modern</w:t>
      </w:r>
      <w:r>
        <w:t xml:space="preserve"> </w:t>
      </w:r>
      <w:r>
        <w:t xml:space="preserve">Industrial</w:t>
      </w:r>
      <w:r>
        <w:t xml:space="preserve"> </w:t>
      </w:r>
      <w:r>
        <w:t xml:space="preserve">Landscape:</w:t>
      </w:r>
      <w:r>
        <w:t xml:space="preserve"> </w:t>
      </w:r>
      <w:r>
        <w:t xml:space="preserve">A</w:t>
      </w:r>
      <w:r>
        <w:t xml:space="preserve"> </w:t>
      </w:r>
      <w:r>
        <w:t xml:space="preserve">Conference</w:t>
      </w:r>
      <w:r>
        <w:t xml:space="preserve"> </w:t>
      </w:r>
      <w:r>
        <w:t xml:space="preserve">Paper</w:t>
      </w:r>
    </w:p>
    <w:p>
      <w:pPr>
        <w:pStyle w:val="FirstParagraph"/>
      </w:pPr>
      <w:r>
        <w:t xml:space="preserve">```html</w:t>
      </w:r>
    </w:p>
    <w:p>
      <w:pPr>
        <w:pStyle w:val="BodyText"/>
      </w:pPr>
      <w:r>
        <w:t xml:space="preserve">/* Adjusted formatting for HTML semantic structure, assuming standard academic layout. Removed specific char for clarity in HTML representation, assuming standard bold/centering. */</w:t>
      </w:r>
    </w:p>
    <w:bookmarkStart w:id="33" w:name="Xf98d6e3fee175935421c936706c2911f4988362"/>
    <w:p>
      <w:pPr>
        <w:pStyle w:val="Heading1"/>
      </w:pPr>
      <w:r>
        <w:t xml:space="preserve">The Convergence of Robotics and Control Systems: A Mechatronics Engineer's Perspective</w:t>
      </w:r>
    </w:p>
    <w:p>
      <w:pPr>
        <w:pStyle w:val="FirstParagraph"/>
      </w:pPr>
      <w:r>
        <w:t xml:space="preserve">/* Adjusted formatting for HTML semantic structure, assuming standard academic layout. Removed specific char for clarity in HTML representation, assuming standard italics/centering. */</w:t>
      </w:r>
    </w:p>
    <w:p>
      <w:pPr>
        <w:pStyle w:val="BodyText"/>
      </w:pPr>
      <w:r>
        <w:t xml:space="preserve">Presented at the International Symposium on Advanced Engineering Technologies</w:t>
      </w:r>
      <w:r>
        <w:br/>
      </w:r>
      <w:r>
        <w:rPr>
          <w:bCs/>
          <w:b/>
        </w:rPr>
        <w:t xml:space="preserve">United Kingdom Manchester</w:t>
      </w:r>
      <w:r>
        <w:br/>
      </w:r>
      <w:r>
        <w:t xml:space="preserve">October 2023</w:t>
      </w:r>
    </w:p>
    <w:p>
      <w:pPr>
        <w:pStyle w:val="BodyText"/>
      </w:pPr>
      <w:r>
        <w:t xml:space="preserve">/* Added space between sections */</w:t>
      </w:r>
    </w:p>
    <w:p>
      <w:pPr>
        <w:pStyle w:val="BodyText"/>
      </w:pPr>
      <w:r>
        <w:t xml:space="preserve">/* Adjusted formatting for HTML semantic structure, assuming standard academic layout. Removed specific char for clarity in HTML representation, assuming standard blockquote or border. */</w:t>
      </w:r>
    </w:p>
    <w:bookmarkStart w:id="20" w:name="abstract"/>
    <w:p>
      <w:pPr>
        <w:pStyle w:val="Heading2"/>
      </w:pPr>
      <w:r>
        <w:t xml:space="preserve">Abstract</w:t>
      </w:r>
    </w:p>
    <w:p>
      <w:pPr>
        <w:pStyle w:val="FirstParagraph"/>
      </w:pPr>
      <w:r>
        <w:t xml:space="preserve">/* Adjusted heading size and removed underline */</w:t>
      </w:r>
    </w:p>
    <w:p>
      <w:pPr>
        <w:pStyle w:val="BodyText"/>
      </w:pPr>
      <w:r>
        <w:t xml:space="preserve">The field of Mechatronics Engineer has undergone a profound transformation in the last decade, driven by the rapid advancement of artificial intelligence, sensor technology, and precision manufacturing. This paper explores the critical role that a skilled Mechatronics Engineer plays in modern industrial ecosystems. Specifically, we examine case studies emerging from the innovative manufacturing hubs within United Kingdom Manchester to illustrate how multidisciplinary engineering solutions are solving complex real-world problems.</w:t>
      </w:r>
    </w:p>
    <w:bookmarkEnd w:id="20"/>
    <w:p>
      <w:pPr>
        <w:pStyle w:val="BodyText"/>
      </w:pPr>
      <w:r>
        <w:t xml:space="preserve">/* Adjusted formatting for HTML semantic structure, assuming standard academic layout. Removed specific char for clarity in HTML representation, assuming standard numbering or bolding. */</w:t>
      </w:r>
    </w:p>
    <w:bookmarkStart w:id="21" w:name="i.-introduction"/>
    <w:p>
      <w:pPr>
        <w:pStyle w:val="Heading2"/>
      </w:pPr>
      <w:r>
        <w:t xml:space="preserve">I. Introduction</w:t>
      </w:r>
    </w:p>
    <w:p>
      <w:pPr>
        <w:pStyle w:val="FirstParagraph"/>
      </w:pPr>
      <w:r>
        <w:t xml:space="preserve">The integration of mechanical engineering, electronic engineering, computer science, and telecommunications defines the discipline of Mechatronics. As industries move towards Industry 4.0 and beyond, the demand for professionals who can bridge these distinct fields has never been higher.</w:t>
      </w:r>
    </w:p>
    <w:p>
      <w:pPr>
        <w:pStyle w:val="BodyText"/>
      </w:pPr>
      <w:r>
        <w:t xml:space="preserve">A Mechatronics Engineer is not merely a technician; they are systemic problem-solvers capable of designing autonomous systems that interact seamlessly with their physical environment. From automotive assembly lines to medical robotics, the influence of this engineering discipline is ubiquitous.</w:t>
      </w:r>
    </w:p>
    <w:p>
      <w:pPr>
        <w:pStyle w:val="BodyText"/>
      </w:pPr>
      <w:r>
        <w:t xml:space="preserve">In this document, we focus on the unique industrial landscape found in United Kingdom Manchester. Known historically for its textile industry and more recently for its technological renaissance, Manchester presents an ideal backdrop for discussing contemporary Mechatronics Engineer practices. The region's commitment to green energy, smart city infrastructure, and advanced manufacturing provides rich material for analysis.</w:t>
      </w:r>
    </w:p>
    <w:p>
      <w:pPr>
        <w:pStyle w:val="BodyText"/>
      </w:pPr>
      <w:r>
        <w:t xml:space="preserve">/* Adjusted formatting for HTML semantic structure, assuming standard academic layout. Removed specific char for clarity in HTML representation, assuming standard numbering or bolding. */</w:t>
      </w:r>
    </w:p>
    <w:bookmarkEnd w:id="21"/>
    <w:bookmarkStart w:id="24" w:name="X1783ad6a98078d95aaa5cd5eb5b883fa9a15de6"/>
    <w:p>
      <w:pPr>
        <w:pStyle w:val="Heading2"/>
      </w:pPr>
      <w:r>
        <w:t xml:space="preserve">II. The Evolving Role of the Mechatronics Engineer</w:t>
      </w:r>
    </w:p>
    <w:p>
      <w:pPr>
        <w:pStyle w:val="FirstParagraph"/>
      </w:pPr>
      <w:r>
        <w:t xml:space="preserve">The traditional boundary between hardware and software is blurring today's engineering landscape.</w:t>
      </w:r>
    </w:p>
    <w:bookmarkStart w:id="22" w:name="a.-integration-of-cyber-physical-systems"/>
    <w:p>
      <w:pPr>
        <w:pStyle w:val="Heading3"/>
      </w:pPr>
      <w:r>
        <w:t xml:space="preserve">A. Integration of Cyber-Physical Systems</w:t>
      </w:r>
    </w:p>
    <w:p>
      <w:pPr>
        <w:pStyle w:val="FirstParagraph"/>
      </w:pPr>
      <w:r>
        <w:t xml:space="preserve">Modern systems rely heavily on the concept of Cyber-Physical Systems (CPS). A Mechatronics Engineer must be proficient in coding algorithms that govern physical actuators and interpret data from diverse sensor arrays. In United Kingdom Manchester, several startups have leveraged these skills to develop autonomous drones for urban logistics, reducing traffic congestion and carbon emissions.</w:t>
      </w:r>
    </w:p>
    <w:bookmarkEnd w:id="22"/>
    <w:bookmarkStart w:id="23" w:name="b.-emphasis-on-sustainability"/>
    <w:p>
      <w:pPr>
        <w:pStyle w:val="Heading3"/>
      </w:pPr>
      <w:r>
        <w:t xml:space="preserve">B. Emphasis on Sustainability</w:t>
      </w:r>
    </w:p>
    <w:p>
      <w:pPr>
        <w:pStyle w:val="FirstParagraph"/>
      </w:pPr>
      <w:r>
        <w:t xml:space="preserve">Sustainability is a core pillar of modern engineering ethics. A Mechatronics Engineer today must design systems that are energy-efficient, recyclable, and capable of minimizing waste. In the context of United Kingdom Manchester's push for net-zero emissions by 2038, local firms are employing engineers to retrofit aging industrial machinery with smart controls that optimize energy consumption.</w:t>
      </w:r>
    </w:p>
    <w:p>
      <w:pPr>
        <w:pStyle w:val="BodyText"/>
      </w:pPr>
      <w:r>
        <w:t xml:space="preserve">/* Adjusted formatting for HTML semantic structure, assuming standard academic layout. Removed specific char for clarity in HTML representation, assuming standard numbering or bolding. */</w:t>
      </w:r>
    </w:p>
    <w:bookmarkEnd w:id="23"/>
    <w:bookmarkEnd w:id="24"/>
    <w:bookmarkStart w:id="27" w:name="Xe8ec05158a7f3bb2cbf3d5a582c84dbcb1f8874"/>
    <w:p>
      <w:pPr>
        <w:pStyle w:val="Heading2"/>
      </w:pPr>
      <w:r>
        <w:t xml:space="preserve">III. Case Study: Manchester's Advanced Manufacturing Sector</w:t>
      </w:r>
    </w:p>
    <w:p>
      <w:pPr>
        <w:pStyle w:val="FirstParagraph"/>
      </w:pPr>
      <w:r>
        <w:t xml:space="preserve">To understand the practical application of these concepts, we examine a representative case study from the Greater Manchester area.</w:t>
      </w:r>
    </w:p>
    <w:bookmarkStart w:id="25" w:name="a.-the-challenge"/>
    <w:p>
      <w:pPr>
        <w:pStyle w:val="Heading3"/>
      </w:pPr>
      <w:r>
        <w:t xml:space="preserve">A. The Challenge</w:t>
      </w:r>
    </w:p>
    <w:p>
      <w:pPr>
        <w:pStyle w:val="FirstParagraph"/>
      </w:pPr>
      <w:r>
        <w:t xml:space="preserve">A leading manufacturing firm in United Kingdom Manchester faced significant bottlenecks in its production line for automotive components. Variability in material supply and machine downtime resulted in inefficiencies costing millions annually.</w:t>
      </w:r>
    </w:p>
    <w:bookmarkEnd w:id="25"/>
    <w:bookmarkStart w:id="26" w:name="b.-the-mechatronics-engineer-solution"/>
    <w:p>
      <w:pPr>
        <w:pStyle w:val="Heading3"/>
      </w:pPr>
      <w:r>
        <w:t xml:space="preserve">B. The Mechatronics Engineer Solution</w:t>
      </w:r>
    </w:p>
    <w:p>
      <w:pPr>
        <w:pStyle w:val="FirstParagraph"/>
      </w:pPr>
      <w:r>
        <w:t xml:space="preserve">A team of Mechatronics Engineers was commissioned to redesign the workflow. They implemented an IoT-enabled sensor network on all critical machinery, feeding real-time data into a centralized cloud platform where machine learning algorithms predicted maintenance needs before failures occurred.</w:t>
      </w:r>
    </w:p>
    <w:p>
      <w:pPr>
        <w:pStyle w:val="BodyText"/>
      </w:pPr>
      <w:r>
        <w:t xml:space="preserve">Furthermore, robotic arms equipped with computer vision systems were integrated to handle fragile components, reducing breakage rates by forty percent. The result was a twenty-five percent increase in overall productivity and a significant reduction in operational costs. This project exemplifies how the multidisciplinary skill set of a Mechatronics Engineer can directly impact corporate profitability while enhancing operational reliability.</w:t>
      </w:r>
    </w:p>
    <w:p>
      <w:pPr>
        <w:pStyle w:val="BodyText"/>
      </w:pPr>
      <w:r>
        <w:t xml:space="preserve">/* Adjusted formatting for HTML semantic structure, assuming standard academic layout. Removed specific char for clarity in HTML representation, assuming standard numbering or bolding. */</w:t>
      </w:r>
    </w:p>
    <w:bookmarkEnd w:id="26"/>
    <w:bookmarkEnd w:id="27"/>
    <w:bookmarkStart w:id="30" w:name="X3220276c3af0592b46ebfac87c84683091c8adf"/>
    <w:p>
      <w:pPr>
        <w:pStyle w:val="Heading2"/>
      </w:pPr>
      <w:r>
        <w:t xml:space="preserve">IV. Educational and Professional Implications</w:t>
      </w:r>
    </w:p>
    <w:p>
      <w:pPr>
        <w:pStyle w:val="FirstParagraph"/>
      </w:pPr>
      <w:r>
        <w:t xml:space="preserve">The success of projects like the one described above highlights a pressing need for robust educational frameworks that prepare future Mechatronics Engineers.</w:t>
      </w:r>
    </w:p>
    <w:bookmarkStart w:id="28" w:name="a.-curriculum-development"/>
    <w:p>
      <w:pPr>
        <w:pStyle w:val="Heading3"/>
      </w:pPr>
      <w:r>
        <w:t xml:space="preserve">A. Curriculum Development</w:t>
      </w:r>
    </w:p>
    <w:p>
      <w:pPr>
        <w:pStyle w:val="FirstParagraph"/>
      </w:pPr>
      <w:r>
        <w:t xml:space="preserve">Universities and technical colleges in United Kingdom Manchester are increasingly updating their curricula to include modules on machine learning, data analytics, and ethical AI alongside traditional mechanics and electronics courses.</w:t>
      </w:r>
    </w:p>
    <w:bookmarkEnd w:id="28"/>
    <w:bookmarkStart w:id="29" w:name="b.-lifelong-learning"/>
    <w:p>
      <w:pPr>
        <w:pStyle w:val="Heading3"/>
      </w:pPr>
      <w:r>
        <w:t xml:space="preserve">B. Lifelong Learning</w:t>
      </w:r>
    </w:p>
    <w:p>
      <w:pPr>
        <w:pStyle w:val="FirstParagraph"/>
      </w:pPr>
      <w:r>
        <w:t xml:space="preserve">Given the rapid pace of technological change, continuous professional development is essential for any practicing Mechatronics Engineer. Industry certifications and workshops focused on emerging technologies such as digital twins and additive manufacturing are becoming standard requirements.</w:t>
      </w:r>
    </w:p>
    <w:p>
      <w:pPr>
        <w:pStyle w:val="BodyText"/>
      </w:pPr>
      <w:r>
        <w:t xml:space="preserve">/* Adjusted formatting for HTML semantic structure, assuming standard academic layout. Removed specific char for clarity in HTML representation, assuming standard numbering or bolding. */</w:t>
      </w:r>
    </w:p>
    <w:bookmarkEnd w:id="29"/>
    <w:bookmarkEnd w:id="30"/>
    <w:bookmarkStart w:id="31" w:name="v.-conclusion"/>
    <w:p>
      <w:pPr>
        <w:pStyle w:val="Heading2"/>
      </w:pPr>
      <w:r>
        <w:t xml:space="preserve">V. Conclusion</w:t>
      </w:r>
    </w:p>
    <w:p>
      <w:pPr>
        <w:pStyle w:val="FirstParagraph"/>
      </w:pPr>
      <w:r>
        <w:t xml:space="preserve">The future of engineering lies at the intersection of disciplines.</w:t>
      </w:r>
    </w:p>
    <w:p>
      <w:pPr>
        <w:pStyle w:val="BodyText"/>
      </w:pPr>
      <w:r>
        <w:t xml:space="preserve">A Mechatronics Engineer stands at this critical junction, translating complex theoretical concepts into tangible, functional systems. As demonstrated through our examination of developments in United Kingdom Manchester, these professionals are instrumental in driving innovation across various sectors including healthcare, logistics, and manufacturing.</w:t>
      </w:r>
    </w:p>
    <w:p>
      <w:pPr>
        <w:pStyle w:val="BodyText"/>
      </w:pPr>
      <w:r>
        <w:t xml:space="preserve">Moving forward it is imperative that stakeholders—ranging from academic institutions to government policy-makers—continue to invest in the training and deployment of skilled Mechatronics Engineers. By doing so we ensure that regions like United Kingdom Manchester remain at the forefront of global industrial advancement, setting benchmarks for efficiency, sustainability, and technological excellence.</w:t>
      </w:r>
    </w:p>
    <w:p>
      <w:pPr>
        <w:pStyle w:val="BodyText"/>
      </w:pPr>
      <w:r>
        <w:t xml:space="preserve">/* Adjusted formatting for HTML semantic structure, assuming standard academic layout. Removed specific char for clarity in HTML representation, assuming standard list or indentation. */</w:t>
      </w:r>
    </w:p>
    <w:bookmarkEnd w:id="31"/>
    <w:bookmarkStart w:id="32" w:name="vi.-references"/>
    <w:p>
      <w:pPr>
        <w:pStyle w:val="Heading2"/>
      </w:pPr>
      <w:r>
        <w:t xml:space="preserve">VI. References</w:t>
      </w:r>
    </w:p>
    <w:p>
      <w:pPr>
        <w:numPr>
          <w:ilvl w:val="0"/>
          <w:numId w:val="1001"/>
        </w:numPr>
        <w:pStyle w:val="Compact"/>
      </w:pPr>
      <w:r>
        <w:t xml:space="preserve">Smita, T., &amp; Rajendra, P. (2019).</w:t>
      </w:r>
      <w:r>
        <w:t xml:space="preserve"> </w:t>
      </w:r>
      <w:r>
        <w:rPr>
          <w:iCs/>
          <w:i/>
        </w:rPr>
        <w:t xml:space="preserve">Mechatronics Engineering Basics</w:t>
      </w:r>
      <w:r>
        <w:t xml:space="preserve">. CRC Press.</w:t>
      </w:r>
    </w:p>
    <w:p>
      <w:pPr>
        <w:numPr>
          <w:ilvl w:val="0"/>
          <w:numId w:val="1001"/>
        </w:numPr>
        <w:pStyle w:val="Compact"/>
      </w:pPr>
      <w:r>
        <w:t xml:space="preserve">Manchester City Council. (2021).</w:t>
      </w:r>
      <w:r>
        <w:t xml:space="preserve"> </w:t>
      </w:r>
      <w:r>
        <w:rPr>
          <w:iCs/>
          <w:i/>
        </w:rPr>
        <w:t xml:space="preserve">Industrial Strategy: A Roadmap to Net Zero</w:t>
      </w:r>
      <w:r>
        <w:t xml:space="preserve">. Greater Manchester Public Body.</w:t>
      </w:r>
    </w:p>
    <w:p>
      <w:pPr>
        <w:numPr>
          <w:ilvl w:val="0"/>
          <w:numId w:val="1001"/>
        </w:numPr>
        <w:pStyle w:val="Compact"/>
      </w:pPr>
      <w:r>
        <w:t xml:space="preserve">Rajaprakash, M., &amp; Arulselvan, S. (2018). "Future Trends in Mechatronics".</w:t>
      </w:r>
      <w:r>
        <w:t xml:space="preserve"> </w:t>
      </w:r>
      <w:r>
        <w:rPr>
          <w:iCs/>
          <w:i/>
        </w:rPr>
        <w:t xml:space="preserve">International Journal of Advanced Manufacturing Technology</w:t>
      </w:r>
      <w:r>
        <w:t xml:space="preserve">.</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in the Modern Industrial Landscape: A Conference Paper</dc:title>
  <dc:creator/>
  <dc:language>en</dc:language>
  <cp:keywords/>
  <dcterms:created xsi:type="dcterms:W3CDTF">2026-07-29T18:59:30Z</dcterms:created>
  <dcterms:modified xsi:type="dcterms:W3CDTF">2026-07-29T18:59:30Z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