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Medical</w:t>
      </w:r>
      <w:r>
        <w:t xml:space="preserve"> </w:t>
      </w:r>
      <w:r>
        <w:t xml:space="preserve">Researcher</w:t>
      </w:r>
      <w:r>
        <w:t xml:space="preserve"> </w:t>
      </w:r>
      <w:r>
        <w:t xml:space="preserve">Practices:</w:t>
      </w:r>
      <w:r>
        <w:t xml:space="preserve"> </w:t>
      </w:r>
      <w:r>
        <w:t xml:space="preserve">A</w:t>
      </w:r>
      <w:r>
        <w:t xml:space="preserve"> </w:t>
      </w:r>
      <w:r>
        <w:t xml:space="preserve">Strategic</w:t>
      </w:r>
      <w:r>
        <w:t xml:space="preserve"> </w:t>
      </w:r>
      <w:r>
        <w:t xml:space="preserve">Overview</w:t>
      </w:r>
      <w:r>
        <w:t xml:space="preserve"> </w:t>
      </w:r>
      <w:r>
        <w:t xml:space="preserve">for</w:t>
      </w:r>
      <w:r>
        <w:t xml:space="preserve"> </w:t>
      </w:r>
      <w:r>
        <w:t xml:space="preserve">Australia</w:t>
      </w:r>
      <w:r>
        <w:t xml:space="preserve"> </w:t>
      </w:r>
      <w:r>
        <w:t xml:space="preserve">Brisbane</w:t>
      </w:r>
    </w:p>
    <w:bookmarkStart w:id="30" w:name="X7c45922e13c773b9c0cdb77fbc447dc66af1d34"/>
    <w:p>
      <w:pPr>
        <w:pStyle w:val="Heading1"/>
      </w:pPr>
      <w:r>
        <w:t xml:space="preserve">Evolving Landscapes in Clinical Innovation:</w:t>
      </w:r>
      <w:r>
        <w:br/>
      </w:r>
      <w:r>
        <w:t xml:space="preserve">The Role of the Modern Medical Researcher in Australia Brisbane</w:t>
      </w:r>
    </w:p>
    <w:p>
      <w:pPr>
        <w:pStyle w:val="FirstParagraph"/>
      </w:pPr>
      <w:r>
        <w:rPr>
          <w:bCs/>
          <w:b/>
        </w:rPr>
        <w:t xml:space="preserve">Dr. Eleanor Vance, PhD, MBBS</w:t>
      </w:r>
      <w:r>
        <w:br/>
      </w:r>
      <w:r>
        <w:t xml:space="preserve">Senior Fellow, Queensland Institute of Medical Research</w:t>
      </w:r>
      <w:r>
        <w:br/>
      </w:r>
      <w:r>
        <w:t xml:space="preserve">Brisbane Health Sciences Network</w:t>
      </w:r>
      <w:r>
        <w:br/>
      </w:r>
      <w:r>
        <w:rPr>
          <w:iCs/>
          <w:i/>
        </w:rPr>
        <w:t xml:space="preserve">Paper submitted for the Annual Symposium on Global Health Innovations</w:t>
      </w:r>
    </w:p>
    <w:bookmarkStart w:id="20" w:name="abstract"/>
    <w:p>
      <w:pPr>
        <w:pStyle w:val="Heading2"/>
      </w:pPr>
      <w:r>
        <w:t xml:space="preserve">Abstract</w:t>
      </w:r>
    </w:p>
    <w:p>
      <w:pPr>
        <w:pStyle w:val="FirstParagraph"/>
      </w:pPr>
      <w:r>
        <w:t xml:space="preserve">The landscape of biomedical science is undergoing a profound transformation, driven by technological acceleration and changing demographic needs. This conference paper examines the critical role of the Medical Researcher within the specific socio-economic and geographical context of Australia Brisbane. By analyzing current clinical trials, public health initiatives, and interdisciplinary collaborations in this vibrant hub, we highlight how local researchers are addressing global health challenges. The discussion focuses on digital health integration, Indigenous health equity, and sustainable research methodologies essential for future medical advancements in the region.</w:t>
      </w:r>
    </w:p>
    <w:bookmarkEnd w:id="20"/>
    <w:bookmarkStart w:id="21" w:name="introduction"/>
    <w:p>
      <w:pPr>
        <w:pStyle w:val="Heading2"/>
      </w:pPr>
      <w:r>
        <w:t xml:space="preserve">1. Introduction</w:t>
      </w:r>
    </w:p>
    <w:p>
      <w:pPr>
        <w:pStyle w:val="FirstParagraph"/>
      </w:pPr>
      <w:r>
        <w:t xml:space="preserve">In the contemporary era of scientific inquiry, the figure of the Medical Researcher stands at the epicenter of public health advancement. While medical science is inherently global, its application and implementation are deeply rooted in local contexts. Australia Brisbane has emerged as a pivotal node in this network, boasting world-class institutions such as The Prince Charles Hospital, Royal Brisbane and Women’s Hospital (RBWH), and various university-affiliated research centers. This paper argues that the efficacy of medical breakthroughs is contingent upon the ability of the Medical Researcher to navigate local regulatory frameworks, cultural nuances, and environmental factors unique to Australia Brisbane.</w:t>
      </w:r>
    </w:p>
    <w:p>
      <w:pPr>
        <w:pStyle w:val="BodyText"/>
      </w:pPr>
      <w:r>
        <w:t xml:space="preserve">The significance of this regional focus cannot be overstated. As a growing metropolitan hub with a diverse population and proximity to tropical disease vectors, Australia Brisbane presents a unique testing ground for global health innovations. The Medical Researcher operating here must not only possess technical acumen but also exhibit cultural competency and adaptability to ensure that research outcomes are both scientifically robust and socially relevant.</w:t>
      </w:r>
    </w:p>
    <w:bookmarkEnd w:id="21"/>
    <w:bookmarkStart w:id="22" w:name="Xa5e4dde872cb68a627030f66c7db54d80aa8fa0"/>
    <w:p>
      <w:pPr>
        <w:pStyle w:val="Heading2"/>
      </w:pPr>
      <w:r>
        <w:t xml:space="preserve">2. The Changing Profile of the Medical Researcher</w:t>
      </w:r>
    </w:p>
    <w:p>
      <w:pPr>
        <w:pStyle w:val="FirstParagraph"/>
      </w:pPr>
      <w:r>
        <w:t xml:space="preserve">Gone are the days when a Medical Researcher worked in isolation within a sterile laboratory. Today, the role is inherently collaborative and interdisciplinary. In Australia Brisbane, researchers frequently engage with data scientists, ethicists, community leaders, and policy makers. This shift reflects a broader trend toward translational medicine, where findings from basic science are rapidly translated into clinical practice.</w:t>
      </w:r>
    </w:p>
    <w:p>
      <w:pPr>
        <w:pStyle w:val="BodyText"/>
      </w:pPr>
      <w:r>
        <w:t xml:space="preserve">Key responsibilities of the modern Medical Researcher in this region include:</w:t>
      </w:r>
    </w:p>
    <w:p>
      <w:pPr>
        <w:numPr>
          <w:ilvl w:val="0"/>
          <w:numId w:val="1001"/>
        </w:numPr>
        <w:pStyle w:val="Compact"/>
      </w:pPr>
      <w:r>
        <w:rPr>
          <w:bCs/>
          <w:b/>
        </w:rPr>
        <w:t xml:space="preserve">Clinical Trial Management:</w:t>
      </w:r>
      <w:r>
        <w:t xml:space="preserve"> </w:t>
      </w:r>
      <w:r>
        <w:t xml:space="preserve">Overseeing complex multi-center trials that adhere to strict Australian Therapeutic Goods Administration (TGA) guidelines while maintaining international standards.</w:t>
      </w:r>
    </w:p>
    <w:p>
      <w:pPr>
        <w:numPr>
          <w:ilvl w:val="0"/>
          <w:numId w:val="1001"/>
        </w:numPr>
        <w:pStyle w:val="Compact"/>
      </w:pPr>
      <w:r>
        <w:rPr>
          <w:bCs/>
          <w:b/>
        </w:rPr>
        <w:t xml:space="preserve">Data Interpretation:</w:t>
      </w:r>
      <w:r>
        <w:t xml:space="preserve"> </w:t>
      </w:r>
      <w:r>
        <w:t xml:space="preserve">Leveraging big data analytics to identify health trends specific to the Brisbane metropolitan area and surrounding regions.</w:t>
      </w:r>
    </w:p>
    <w:p>
      <w:pPr>
        <w:numPr>
          <w:ilvl w:val="0"/>
          <w:numId w:val="1001"/>
        </w:numPr>
        <w:pStyle w:val="Compact"/>
      </w:pPr>
      <w:r>
        <w:rPr>
          <w:bCs/>
          <w:b/>
        </w:rPr>
        <w:t xml:space="preserve">Ethical Leadership:</w:t>
      </w:r>
      <w:r>
        <w:t xml:space="preserve"> </w:t>
      </w:r>
      <w:r>
        <w:t xml:space="preserve">Ensuring that all research protocols respect human rights, particularly when involving vulnerable populations or Indigenous communities.</w:t>
      </w:r>
    </w:p>
    <w:bookmarkEnd w:id="22"/>
    <w:bookmarkStart w:id="23" w:name="X0e95bde55a3b0037a457db338647abbd68068e4"/>
    <w:p>
      <w:pPr>
        <w:pStyle w:val="Heading2"/>
      </w:pPr>
      <w:r>
        <w:t xml:space="preserve">3. Focus Area: Digital Health and Telemedicine</w:t>
      </w:r>
    </w:p>
    <w:p>
      <w:pPr>
        <w:pStyle w:val="FirstParagraph"/>
      </w:pPr>
      <w:r>
        <w:t xml:space="preserve">Australia Brisbane is at the forefront of the digital health revolution. The geographic spread of Queensland’s population necessitates innovative solutions for healthcare delivery, making telemedicine a critical area of focus for the Medical Researcher. Recent studies conducted in Brisbane have demonstrated significant improvements in patient outcomes through remote monitoring systems and AI-driven diagnostic tools.</w:t>
      </w:r>
    </w:p>
    <w:p>
      <w:pPr>
        <w:pStyle w:val="BodyText"/>
      </w:pPr>
      <w:r>
        <w:t xml:space="preserve">The Medical Researcher plays a dual role here: developing these technologies and evaluating their long-term impact on healthcare accessibility. For instance, research into wearable health monitors has shown promise in managing chronic conditions such as diabetes and hypertension among elderly populations in Brisbane suburbs. However, challenges remain regarding data privacy, digital literacy among older adults, and equitable access to high-speed internet infrastructure across the region.</w:t>
      </w:r>
    </w:p>
    <w:bookmarkEnd w:id="23"/>
    <w:bookmarkStart w:id="24" w:name="indigenous-health-equity"/>
    <w:p>
      <w:pPr>
        <w:pStyle w:val="Heading2"/>
      </w:pPr>
      <w:r>
        <w:t xml:space="preserve">4. Indigenous Health Equity</w:t>
      </w:r>
    </w:p>
    <w:p>
      <w:pPr>
        <w:pStyle w:val="FirstParagraph"/>
      </w:pPr>
      <w:r>
        <w:t xml:space="preserve">A critical mandate for any Medical Researcher operating in Australia is the commitment to closing the health gap between Indigenous Australians and non-Indigenous Australians. Brisbane, with its significant Aboriginal and Torres Strait Islander population, offers a vital platform for culturally safe research practices.</w:t>
      </w:r>
    </w:p>
    <w:p>
      <w:pPr>
        <w:pStyle w:val="BodyText"/>
      </w:pPr>
      <w:r>
        <w:t xml:space="preserve">Effective engagement requires more than just translation services; it demands genuine partnership. Medical Researcher initiatives in this space have shifted from "research on" Indigenous communities to "research with" them. This participatory approach ensures that health interventions are culturally appropriate and community-owned. Recent projects focusing on cardiovascular health and diabetes prevention in Brisbane’s Indigenous communities have utilized co-design methodologies, resulting in higher participation rates and more sustainable behavioral changes.</w:t>
      </w:r>
    </w:p>
    <w:bookmarkEnd w:id="24"/>
    <w:bookmarkStart w:id="25" w:name="environmental-health-challenges"/>
    <w:p>
      <w:pPr>
        <w:pStyle w:val="Heading2"/>
      </w:pPr>
      <w:r>
        <w:t xml:space="preserve">5. Environmental Health Challenges</w:t>
      </w:r>
    </w:p>
    <w:p>
      <w:pPr>
        <w:pStyle w:val="FirstParagraph"/>
      </w:pPr>
      <w:r>
        <w:t xml:space="preserve">The specific environmental context of Australia Brisbane, characterized by a subtropical climate and susceptibility to extreme weather events such as floods and bushfires, imposes unique health risks. The Medical Researcher must therefore integrate environmental science into their public health strategies.</w:t>
      </w:r>
    </w:p>
    <w:p>
      <w:pPr>
        <w:pStyle w:val="BodyText"/>
      </w:pPr>
      <w:r>
        <w:t xml:space="preserve">Pollution from natural disasters can exacerbate respiratory conditions, while standing water post-flood increases the risk of vector-borne diseases like dengue fever and mosquito-borne viruses. Brisbane-based researchers are actively monitoring these correlations, developing predictive models to warn health services of potential outbreaks. This proactive stance is essential for protecting public health resilience in the face of climate change.</w:t>
      </w:r>
    </w:p>
    <w:bookmarkEnd w:id="25"/>
    <w:bookmarkStart w:id="26" w:name="infrastructure-and-collaboration"/>
    <w:p>
      <w:pPr>
        <w:pStyle w:val="Heading2"/>
      </w:pPr>
      <w:r>
        <w:t xml:space="preserve">6. Infrastructure and Collaboration</w:t>
      </w:r>
    </w:p>
    <w:p>
      <w:pPr>
        <w:pStyle w:val="FirstParagraph"/>
      </w:pPr>
      <w:r>
        <w:t xml:space="preserve">The success of medical research in Australia Brisbane is heavily supported by robust infrastructure and collaborative networks. Institutions like the University of Queensland’s Faculty of Medicine and the Queensland Health system provide state-of-the-art facilities that enable cutting-edge experimentation.</w:t>
      </w:r>
    </w:p>
    <w:p>
      <w:pPr>
        <w:pStyle w:val="BodyText"/>
      </w:pPr>
      <w:r>
        <w:t xml:space="preserve">Furthermore, public-private partnerships are flourishing. Pharmaceutical companies and biotech startups are increasingly locating their R&amp;D divisions in Brisbane to leverage this talent pool. For the Medical Researcher, this means increased opportunities for funding, access to novel technologies, and faster pathways from bench to bedside. The ecosystem encourages risk-taking and innovation, fostering an environment where bold ideas can be tested rigorously.</w:t>
      </w:r>
    </w:p>
    <w:bookmarkEnd w:id="26"/>
    <w:bookmarkStart w:id="27" w:name="challenges-and-future-directions"/>
    <w:p>
      <w:pPr>
        <w:pStyle w:val="Heading2"/>
      </w:pPr>
      <w:r>
        <w:t xml:space="preserve">7. Challenges and Future Directions</w:t>
      </w:r>
    </w:p>
    <w:p>
      <w:pPr>
        <w:pStyle w:val="FirstParagraph"/>
      </w:pPr>
      <w:r>
        <w:t xml:space="preserve">Despite the progress made, challenges persist. Funding volatility remains a concern for long-term studies. Additionally, the retention of skilled Medical Researcher talent in Australia Brisbane competes with global hubs that may offer different incentives. There is also the ongoing need to address health disparities not only for Indigenous populations but also for culturally and linguistically diverse (CALD) communities in Brisbane.</w:t>
      </w:r>
    </w:p>
    <w:p>
      <w:pPr>
        <w:pStyle w:val="BodyText"/>
      </w:pPr>
      <w:r>
        <w:t xml:space="preserve">Future directions must emphasize education and training programs that prepare the next generation of Medical Researcher leaders. These programs should include modules on global health ethics, digital literacy, and community engagement strategies. Moreover, fostering stronger ties with Asia-Pacific neighbors can enhance research impact, given Brisbane’s strategic location as a gateway to the Pacific.</w:t>
      </w:r>
    </w:p>
    <w:bookmarkEnd w:id="27"/>
    <w:bookmarkStart w:id="28" w:name="conclusion"/>
    <w:p>
      <w:pPr>
        <w:pStyle w:val="Heading2"/>
      </w:pPr>
      <w:r>
        <w:t xml:space="preserve">8. Conclusion</w:t>
      </w:r>
    </w:p>
    <w:p>
      <w:pPr>
        <w:pStyle w:val="FirstParagraph"/>
      </w:pPr>
      <w:r>
        <w:t xml:space="preserve">In conclusion, the Medical Researcher in Australia Brisbane is a vital agent of change in modern healthcare. By integrating technological innovation, respecting cultural diversity, and addressing environmental health risks, these professionals are shaping a healthier future for their community and contributing to global medical knowledge. The unique context of Australia Brisbane provides both challenges and opportunities that refine the practice of medical research.</w:t>
      </w:r>
    </w:p>
    <w:p>
      <w:pPr>
        <w:pStyle w:val="BodyText"/>
      </w:pPr>
      <w:r>
        <w:t xml:space="preserve">As we look ahead, it is imperative that policymakers, institutional leaders, and researchers continue to collaborate. Supporting the Medical Researcher through stable funding, ethical frameworks, and community partnerships will ensure that Australia Brisbane remains a beacon of medical excellence. The work done here does not just benefit local residents; it sets a precedent for how localized research can drive global health improvements.</w:t>
      </w:r>
    </w:p>
    <w:bookmarkEnd w:id="28"/>
    <w:bookmarkStart w:id="29"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Australian Institute of Health and Welfare. (2023). *Health outcomes in metropolitan vs. regional Australia*. Canberra: AIHW.</w:t>
      </w:r>
    </w:p>
    <w:p>
      <w:pPr>
        <w:numPr>
          <w:ilvl w:val="0"/>
          <w:numId w:val="1002"/>
        </w:numPr>
        <w:pStyle w:val="Compact"/>
      </w:pPr>
      <w:r>
        <w:t xml:space="preserve">Brisbane Health Services District. (2024). *Strategic Plan for Clinical Research Integration 2025-2030*. Brisbane: QH.</w:t>
      </w:r>
    </w:p>
    <w:p>
      <w:pPr>
        <w:numPr>
          <w:ilvl w:val="0"/>
          <w:numId w:val="1002"/>
        </w:numPr>
        <w:pStyle w:val="Compact"/>
      </w:pPr>
      <w:r>
        <w:t xml:space="preserve">Vance, E., &amp; Smith, J. (2023). "Digital Health Adoption in Subtropical Urban Centers." *Journal of Medical Internet Research*, 15(4), 112-129.</w:t>
      </w:r>
    </w:p>
    <w:p>
      <w:pPr>
        <w:numPr>
          <w:ilvl w:val="0"/>
          <w:numId w:val="1002"/>
        </w:numPr>
        <w:pStyle w:val="Compact"/>
      </w:pPr>
      <w:r>
        <w:t xml:space="preserve">National Health and Medical Research Council. (2023). *Ethical Guidelines for Indigenous Health Research*. Canberra: NHMRC.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Medical Researcher Practices: A Strategic Overview for Australia Brisbane</dc:title>
  <dc:creator/>
  <dc:language>en</dc:language>
  <cp:keywords/>
  <dcterms:created xsi:type="dcterms:W3CDTF">2026-07-29T19:52:05Z</dcterms:created>
  <dcterms:modified xsi:type="dcterms:W3CDTF">2026-07-29T19:52:05Z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