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Bangladesh</w:t>
      </w:r>
      <w:r>
        <w:t xml:space="preserve"> </w:t>
      </w:r>
      <w:r>
        <w:t xml:space="preserve">Dhaka:</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Public</w:t>
      </w:r>
      <w:r>
        <w:t xml:space="preserve"> </w:t>
      </w:r>
      <w:r>
        <w:t xml:space="preserve">Health</w:t>
      </w:r>
      <w:r>
        <w:t xml:space="preserve"> </w:t>
      </w:r>
      <w:r>
        <w:t xml:space="preserve">Innovation</w:t>
      </w:r>
    </w:p>
    <w:bookmarkStart w:id="28" w:name="Xfcc41f430117192a9074244febb803e30e4e1c7"/>
    <w:p>
      <w:pPr>
        <w:pStyle w:val="Heading1"/>
      </w:pPr>
      <w:r>
        <w:t xml:space="preserve">The Evolving Role of the Medical Researcher in Bangladesh Dhaka:</w:t>
      </w:r>
      <w:r>
        <w:br/>
      </w:r>
      <w:r>
        <w:t xml:space="preserve">Bridging Clinical Practice and Public Health Innovation</w:t>
      </w:r>
    </w:p>
    <w:p>
      <w:pPr>
        <w:pStyle w:val="FirstParagraph"/>
      </w:pPr>
      <w:r>
        <w:rPr>
          <w:bCs/>
          <w:b/>
        </w:rPr>
        <w:t xml:space="preserve">A Proposed Framework for Academic Inquiry</w:t>
      </w:r>
    </w:p>
    <w:p>
      <w:pPr>
        <w:pStyle w:val="BodyText"/>
      </w:pPr>
      <w:r>
        <w:t xml:space="preserve">Department of Medical Sciences &amp; Public Health</w:t>
      </w:r>
      <w:r>
        <w:br/>
      </w:r>
      <w:r>
        <w:t xml:space="preserve">Dhaka, Bangladesh</w:t>
      </w:r>
    </w:p>
    <w:bookmarkStart w:id="20" w:name="abstract"/>
    <w:p>
      <w:pPr>
        <w:pStyle w:val="Heading3"/>
      </w:pPr>
      <w:r>
        <w:rPr>
          <w:bCs/>
          <w:b/>
        </w:rPr>
        <w:t xml:space="preserve">Abstract</w:t>
      </w:r>
    </w:p>
    <w:p>
      <w:pPr>
        <w:pStyle w:val="FirstParagraph"/>
      </w:pPr>
      <w:r>
        <w:t xml:space="preserve">This conference paper examines the transformative trajectory of the medical researcher within the complex healthcare ecosystem of Bangladesh Dhaka. As a rapidly urbanizing metropolis, Dhaka presents unique epidemiological challenges, ranging from infectious diseases to a burgeoning rise in non-communicable conditions. This document argues that the modern medical researcher in this region must evolve beyond traditional academic silos to become integral agents of public health policy and clinical innovation. By analyzing current research infrastructures, ethical considerations, and interdisciplinary collaborations, this paper outlines a strategic roadmap for enhancing the impact of medical science in one of South Asia’s most critical urban centers.</w:t>
      </w:r>
    </w:p>
    <w:bookmarkEnd w:id="20"/>
    <w:bookmarkStart w:id="21" w:name="i.-introduction"/>
    <w:p>
      <w:pPr>
        <w:pStyle w:val="Heading2"/>
      </w:pPr>
      <w:r>
        <w:t xml:space="preserve">I. Introduction</w:t>
      </w:r>
    </w:p>
    <w:p>
      <w:pPr>
        <w:pStyle w:val="FirstParagraph"/>
      </w:pPr>
      <w:r>
        <w:t xml:space="preserve">The landscape of healthcare in Bangladesh has undergone significant shifts over the past three decades. However, nowhere is this transformation more palpable than in the capital city, Bangladesh Dhaka. With a population density that ranks among the highest globally and an urban infrastructure that struggles to keep pace with exponential growth, Dhaka serves as a critical petri dish for medical inquiry. In this context, the role of the medical researcher is no longer confined to laboratory analysis or journal publication; it has expanded into a multifaceted responsibility that encompasses community engagement, policy advocacy, and technological integration.</w:t>
      </w:r>
    </w:p>
    <w:p>
      <w:pPr>
        <w:pStyle w:val="BodyText"/>
      </w:pPr>
      <w:r>
        <w:t xml:space="preserve">Historically, medical research in developing nations was often donor-driven or focused solely on tropical infectious diseases. While these remain vital concerns for Bangladesh Dhaka today, the demographic transition has introduced a dual burden of disease. The medical researcher must now navigate this complexity, addressing the persistent threat of cholera and dengue while simultaneously tackling the rising tide of cardiovascular diseases, diabetes, and respiratory ailments exacerbated by urban pollution. This paper posits that the effectiveness of any healthcare intervention in Bangladesh Dhaka is directly proportional to the depth and breadth of local medical research.</w:t>
      </w:r>
    </w:p>
    <w:bookmarkEnd w:id="21"/>
    <w:bookmarkStart w:id="22" w:name="X3e5db8579909a74a606d751857ba5d631b7292b"/>
    <w:p>
      <w:pPr>
        <w:pStyle w:val="Heading2"/>
      </w:pPr>
      <w:r>
        <w:t xml:space="preserve">II. The Changing Paradigm: From Observational to Interventional Research</w:t>
      </w:r>
    </w:p>
    <w:p>
      <w:pPr>
        <w:pStyle w:val="FirstParagraph"/>
      </w:pPr>
      <w:r>
        <w:t xml:space="preserve">The traditional role of a medical researcher often involved observational studies—documenting disease patterns and prevalence rates. While foundational, this approach is insufficient for the dynamic challenges faced by Bangladesh Dhaka in the 21st century. The contemporary medical researcher is expected to engage in interventional trials that test scalability and sustainability within resource-limited settings.</w:t>
      </w:r>
    </w:p>
    <w:p>
      <w:pPr>
        <w:pStyle w:val="BodyText"/>
      </w:pPr>
      <w:r>
        <w:t xml:space="preserve">For instance, research into maternal health in the slums of Dhaka requires not only clinical data but also an understanding of socio-economic barriers. A successful medical researcher here must collaborate with social workers, urban planners, and community leaders. This interdisciplinary approach ensures that research findings are not merely theoretical but are actionable solutions for public health officials operating within the municipality of Bangladesh Dhaka.</w:t>
      </w:r>
    </w:p>
    <w:bookmarkEnd w:id="22"/>
    <w:bookmarkStart w:id="23" w:name="X98a36fef4ca3f4672abb63ed3f80a402f6e6039"/>
    <w:p>
      <w:pPr>
        <w:pStyle w:val="Heading2"/>
      </w:pPr>
      <w:r>
        <w:t xml:space="preserve">III. Infrastructure and Ethical Considerations</w:t>
      </w:r>
    </w:p>
    <w:p>
      <w:pPr>
        <w:pStyle w:val="FirstParagraph"/>
      </w:pPr>
      <w:r>
        <w:t xml:space="preserve">A critical aspect of empowering the medical researcher is the development of robust research infrastructure. Institutions in Bangladesh Dhaka are increasingly investing in modern laboratories and digital data systems. However, infrastructure alone is not enough. The ethical framework governing medical research must be rigorous, particularly when dealing with vulnerable populations often found in high-density urban areas.</w:t>
      </w:r>
    </w:p>
    <w:p>
      <w:pPr>
        <w:pStyle w:val="BodyText"/>
      </w:pPr>
      <w:r>
        <w:t xml:space="preserve">Institutional Review Boards (IRBs) play a pivotal role in ensuring that the rights and welfare of participants are protected. For a medical researcher working in Bangladesh Dhaka, adherence to international ethical standards while respecting local cultural nuances is essential. This balance fosters trust between the scientific community and the public, which is crucial for recruitment in clinical trials and for the successful dissemination of health information.</w:t>
      </w:r>
    </w:p>
    <w:bookmarkEnd w:id="23"/>
    <w:bookmarkStart w:id="24" w:name="X462f24136028316fda64dcb668728a935603179"/>
    <w:p>
      <w:pPr>
        <w:pStyle w:val="Heading2"/>
      </w:pPr>
      <w:r>
        <w:t xml:space="preserve">IV. The Digital Revolution and Telemedicine Research</w:t>
      </w:r>
    </w:p>
    <w:p>
      <w:pPr>
        <w:pStyle w:val="FirstParagraph"/>
      </w:pPr>
      <w:r>
        <w:t xml:space="preserve">The rapid penetration of smartphones and internet connectivity in Bangladesh Dhaka has opened new frontiers for medical research. The digital health sector is booming, offering unprecedented opportunities to collect real-time epidemiological data. Medical researchers are increasingly utilizing big data analytics to predict disease outbreaks, monitor antibiotic resistance patterns, and evaluate the efficacy of telemedicine platforms.</w:t>
      </w:r>
    </w:p>
    <w:p>
      <w:pPr>
        <w:pStyle w:val="BodyText"/>
      </w:pPr>
      <w:r>
        <w:t xml:space="preserve">Consider the example of air quality monitoring combined with respiratory health data. Researchers in Bangladesh Dhaka can correlate particulate matter levels with hospital admissions for asthma and COPD. This type of localized, data-driven research provides compelling evidence for policymakers to implement stricter environmental regulations. Thus, the modern medical researcher acts as a translator between raw digital data and actionable public health policies.</w:t>
      </w:r>
    </w:p>
    <w:bookmarkEnd w:id="24"/>
    <w:bookmarkStart w:id="25" w:name="Xc7b8c8b4cf29faa7cc56d4d3dd768cf40f52140"/>
    <w:p>
      <w:pPr>
        <w:pStyle w:val="Heading2"/>
      </w:pPr>
      <w:r>
        <w:t xml:space="preserve">V. Challenges Facing Medical Researchers in Urban Bangladesh</w:t>
      </w:r>
    </w:p>
    <w:p>
      <w:pPr>
        <w:pStyle w:val="FirstParagraph"/>
      </w:pPr>
      <w:r>
        <w:t xml:space="preserve">Despite the advancements, several challenges persist for the medical researcher in Bangladesh Dhaka. Funding remains a primary concern. While government grants and international aid exist, they are often insufficient to support long-term, independent research projects. There is a pressing need for greater investment from the private sector and pharmaceutical industries operating within Bangladesh Dhaka.</w:t>
      </w:r>
    </w:p>
    <w:p>
      <w:pPr>
        <w:pStyle w:val="BodyText"/>
      </w:pPr>
      <w:r>
        <w:t xml:space="preserve">Additionally, brain drain poses a significant threat. Many talented medical researchers migrate to Western countries for better opportunities and resources. Retaining this intellectual capital requires creating an enabling environment that offers competitive remuneration, state-of-the-art facilities, and opportunities for global collaboration without requiring relocation.</w:t>
      </w:r>
    </w:p>
    <w:bookmarkEnd w:id="25"/>
    <w:bookmarkStart w:id="26" w:name="X0fc7cbbd3869e4bd7f4755a3e4408827a85bf39"/>
    <w:p>
      <w:pPr>
        <w:pStyle w:val="Heading2"/>
      </w:pPr>
      <w:r>
        <w:t xml:space="preserve">VI. Strategic Recommendations for Stakeholders</w:t>
      </w:r>
    </w:p>
    <w:p>
      <w:pPr>
        <w:pStyle w:val="FirstParagraph"/>
      </w:pPr>
      <w:r>
        <w:t xml:space="preserve">To fully realize the potential of medical research in Bangladesh Dhaka, several strategic actions are recommended:</w:t>
      </w:r>
    </w:p>
    <w:p>
      <w:pPr>
        <w:numPr>
          <w:ilvl w:val="0"/>
          <w:numId w:val="1001"/>
        </w:numPr>
        <w:pStyle w:val="Compact"/>
      </w:pPr>
      <w:r>
        <w:rPr>
          <w:bCs/>
          <w:b/>
        </w:rPr>
        <w:t xml:space="preserve">Enhanced Inter-Institutional Collaboration:</w:t>
      </w:r>
      <w:r>
        <w:t xml:space="preserve"> </w:t>
      </w:r>
      <w:r>
        <w:t xml:space="preserve">Universities, teaching hospitals, and non-governmental organizations (NGOs) should establish formal partnerships to share resources and data. This synergy can reduce duplication of effort and accelerate the pace of discovery.</w:t>
      </w:r>
    </w:p>
    <w:p>
      <w:pPr>
        <w:numPr>
          <w:ilvl w:val="0"/>
          <w:numId w:val="1001"/>
        </w:numPr>
        <w:pStyle w:val="Compact"/>
      </w:pPr>
      <w:r>
        <w:rPr>
          <w:bCs/>
          <w:b/>
        </w:rPr>
        <w:t xml:space="preserve">Government Policy Support:</w:t>
      </w:r>
      <w:r>
        <w:t xml:space="preserve"> </w:t>
      </w:r>
      <w:r>
        <w:t xml:space="preserve">The government must streamline regulatory processes for research approval while maintaining high ethical standards. Tax incentives for private entities that fund medical research in Bangladesh Dhaka could also stimulate innovation.</w:t>
      </w:r>
    </w:p>
    <w:p>
      <w:pPr>
        <w:numPr>
          <w:ilvl w:val="0"/>
          <w:numId w:val="1001"/>
        </w:numPr>
        <w:pStyle w:val="Compact"/>
      </w:pPr>
      <w:r>
        <w:rPr>
          <w:bCs/>
          <w:b/>
        </w:rPr>
        <w:t xml:space="preserve">Capacity Building:</w:t>
      </w:r>
      <w:r>
        <w:t xml:space="preserve"> </w:t>
      </w:r>
      <w:r>
        <w:t xml:space="preserve">Continuous training programs in biostatistics, bioinformatics, and research ethics should be made available to researchers at all career stages. Empowering the next generation of medical researchers is crucial for sustainable progress.</w:t>
      </w:r>
    </w:p>
    <w:p>
      <w:pPr>
        <w:numPr>
          <w:ilvl w:val="0"/>
          <w:numId w:val="1001"/>
        </w:numPr>
        <w:pStyle w:val="Compact"/>
      </w:pPr>
      <w:r>
        <w:rPr>
          <w:bCs/>
          <w:b/>
        </w:rPr>
        <w:t xml:space="preserve">Community-Centric Research Designs:</w:t>
      </w:r>
      <w:r>
        <w:t xml:space="preserve"> </w:t>
      </w:r>
      <w:r>
        <w:t xml:space="preserve">Research questions should be derived from community needs. Engaging patients and local communities in the design phase ensures that research outcomes are relevant and applicable to the realities of life in Bangladesh Dhaka.</w:t>
      </w:r>
    </w:p>
    <w:bookmarkEnd w:id="26"/>
    <w:bookmarkStart w:id="27" w:name="vii.-conclusion"/>
    <w:p>
      <w:pPr>
        <w:pStyle w:val="Heading2"/>
      </w:pPr>
      <w:r>
        <w:t xml:space="preserve">VII. Conclusion</w:t>
      </w:r>
    </w:p>
    <w:p>
      <w:pPr>
        <w:pStyle w:val="FirstParagraph"/>
      </w:pPr>
      <w:r>
        <w:t xml:space="preserve">The medical researcher stands at the forefront of healthcare improvement in Bangladesh Dhaka. As this urban center grapples with the complexities of modernization, its medical professionals must adapt to serve as both scientists and societal leaders. By leveraging digital technologies, adhering to rigorous ethical standards, and fostering collaborative ecosystems, the medical research community can drive meaningful change.</w:t>
      </w:r>
    </w:p>
    <w:p>
      <w:pPr>
        <w:pStyle w:val="BodyText"/>
      </w:pPr>
      <w:r>
        <w:t xml:space="preserve">The trajectory of public health in Bangladesh Dhaka will largely depend on how effectively we support and empower its researchers. Investing in this intellectual capital is not just an academic imperative but a moral obligation to ensure that every citizen of Bangladesh Dhaka has access to evidence-based, high-quality healthcare. The future of medical science in this region lies in the hands of those who can bridge the gap between laboratory bench and bedside, transforming knowledge into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Bangladesh Dhaka: Bridging Clinical Practice and Public Health Innovation</dc:title>
  <dc:creator/>
  <dc:language>en</dc:language>
  <cp:keywords/>
  <dcterms:created xsi:type="dcterms:W3CDTF">2026-07-30T15:53:23Z</dcterms:created>
  <dcterms:modified xsi:type="dcterms:W3CDTF">2026-07-30T15:53:23Z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