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9f98f35f5164ff21dbd950deeccbfa0549a493"/>
    <w:p>
      <w:pPr>
        <w:pStyle w:val="Heading1"/>
      </w:pPr>
      <w:r>
        <w:t xml:space="preserve">The Digital Transformation of Healthcare in Canada Montreal</w:t>
      </w:r>
      <w:r>
        <w:br/>
      </w:r>
      <w:r>
        <w:t xml:space="preserve">A Strategic Framework for Medical Researcher Integration</w:t>
      </w:r>
    </w:p>
    <w:p>
      <w:pPr>
        <w:pStyle w:val="FirstParagraph"/>
      </w:pPr>
      <w:r>
        <w:t xml:space="preserve">Presented at the Annual International Summit on Health Sciences</w:t>
      </w:r>
      <w:r>
        <w:br/>
      </w:r>
      <w:r>
        <w:t xml:space="preserve">Submitted by: Dr. Elias Thorne, Senior Analyst in Public Health Policy</w:t>
      </w:r>
    </w:p>
    <w:bookmarkStart w:id="20" w:name="abstract"/>
    <w:p>
      <w:pPr>
        <w:pStyle w:val="Heading3"/>
      </w:pPr>
      <w:r>
        <w:rPr>
          <w:bCs/>
          <w:b/>
        </w:rPr>
        <w:t xml:space="preserve">Abstract</w:t>
      </w:r>
    </w:p>
    <w:p>
      <w:pPr>
        <w:pStyle w:val="FirstParagraph"/>
      </w:pPr>
      <w:r>
        <w:t xml:space="preserve">This paper examines the evolving role of the Medical Researcher within the unique socio-political and linguistic landscape of Canada Montreal. As healthcare systems globally grapple with data fragmentation and ethical complexities, this study argues that a specialized approach to integrating Medical Researcher protocols is essential for regional efficacy. By analyzing current biostatistical trends, cross-institutional collaborations, and regulatory frameworks specific to Quebec’s jurisdiction within Canada Montreal, we propose a novel framework for enhancing translational medicine. The findings suggest that empowering the Medical Researcher with advanced digital tools and bilingual ethical oversight significantly accelerates clinical trial deployment while maintaining rigorous scientific standards.</w:t>
      </w:r>
    </w:p>
    <w:bookmarkEnd w:id="20"/>
    <w:bookmarkStart w:id="21" w:name="introduction"/>
    <w:p>
      <w:pPr>
        <w:pStyle w:val="Heading2"/>
      </w:pPr>
      <w:r>
        <w:t xml:space="preserve">1. Introduction</w:t>
      </w:r>
    </w:p>
    <w:p>
      <w:pPr>
        <w:pStyle w:val="FirstParagraph"/>
      </w:pPr>
      <w:r>
        <w:t xml:space="preserve">The modern healthcare ecosystem is undergoing a paradigm shift, driven by the exponential growth of big data, artificial intelligence, and genomics. In this context, the position of the Medical Researcher has evolved from a purely academic observer to a central architect of public health strategy. Nowhere is this evolution more critical than in Canada Montreal, a city that serves as both a bilingual hub and an international leader in biomedical innovation.</w:t>
      </w:r>
    </w:p>
    <w:p>
      <w:pPr>
        <w:pStyle w:val="BodyText"/>
      </w:pPr>
      <w:r>
        <w:t xml:space="preserve">Canada Montreal represents a unique microcosm of the Canadian healthcare system. It operates under the distinct legal and linguistic framework of Quebec while being subject to federal health guidelines. For any Medical Researcher operating in this region, understanding these dual layers of authority is paramount. This paper aims to delineate how a strategic focus on the Medical Researcher’s role can optimize outcomes for patients in Canada Montreal, fostering an environment where scientific inquiry directly translates into tangible public health improvements.</w:t>
      </w:r>
    </w:p>
    <w:bookmarkEnd w:id="21"/>
    <w:bookmarkStart w:id="22" w:name="the-unique-context-of-canada-montreal"/>
    <w:p>
      <w:pPr>
        <w:pStyle w:val="Heading2"/>
      </w:pPr>
      <w:r>
        <w:t xml:space="preserve">2. The Unique Context of Canada Montreal</w:t>
      </w:r>
    </w:p>
    <w:p>
      <w:pPr>
        <w:pStyle w:val="FirstParagraph"/>
      </w:pPr>
      <w:r>
        <w:t xml:space="preserve">To fully appreciate the challenges and opportunities facing researchers, one must first understand the specific geographic and cultural setting of Canada Montreal. Unlike other major metropolitan areas in North America, Canada Montreal functions within a civil law system rather than common law, impacting how intellectual property and research consent are managed.</w:t>
      </w:r>
    </w:p>
    <w:p>
      <w:pPr>
        <w:pStyle w:val="BodyText"/>
      </w:pPr>
      <w:r>
        <w:t xml:space="preserve">Furthermore, the linguistic duality required in this region adds a layer of complexity to data collection and patient recruitment. A Medical Researcher must not only be proficient in navigating scientific databases but also in engaging with diverse patient populations across French and English speaking communities. This bicultural requirement ensures that research findings are inclusive and applicable to the entire demographic fabric of Canada Montreal.</w:t>
      </w:r>
    </w:p>
    <w:p>
      <w:pPr>
        <w:pStyle w:val="BodyText"/>
      </w:pPr>
      <w:r>
        <w:t xml:space="preserve">The presence of world-renowned institutions, such as McGill University, Université de Montréal, and the affiliated research centers like the Research Institute of the McGill University Health Centre (RI-MUHC), creates a dense network for collaboration. However, silos still exist between academic institutions and local hospital boards in Canada Montreal. Bridging these gaps is essential for the effective deployment of Medical Researcher expertise.</w:t>
      </w:r>
    </w:p>
    <w:bookmarkEnd w:id="22"/>
    <w:bookmarkStart w:id="25" w:name="Xe856dc8e4949660169ee2edd8985eb22fbe6c50"/>
    <w:p>
      <w:pPr>
        <w:pStyle w:val="Heading2"/>
      </w:pPr>
      <w:r>
        <w:t xml:space="preserve">3. The Evolving Role of the Medical Researcher</w:t>
      </w:r>
    </w:p>
    <w:p>
      <w:pPr>
        <w:pStyle w:val="FirstParagraph"/>
      </w:pPr>
      <w:r>
        <w:t xml:space="preserve">The traditional definition of a Medical Researcher is often limited to laboratory-based experimentation. However, in the contemporary landscape of Canada Montreal, this role has expanded significantly. Today’s Medical Researcher acts as a data scientist, an ethical compliance officer, and a community liaison.</w:t>
      </w:r>
    </w:p>
    <w:bookmarkStart w:id="23" w:name="data-interoperability-and-ethics"/>
    <w:p>
      <w:pPr>
        <w:pStyle w:val="Heading3"/>
      </w:pPr>
      <w:r>
        <w:t xml:space="preserve">3.1 Data Interoperability and Ethics</w:t>
      </w:r>
    </w:p>
    <w:p>
      <w:pPr>
        <w:pStyle w:val="FirstParagraph"/>
      </w:pPr>
      <w:r>
        <w:t xml:space="preserve">A primary challenge identified in this study is the interoperability of health records across different facilities in Canada Montreal. Medical Researchers frequently encounter fragmented data sets that hinder longitudinal studies. By advocating for standardized data protocols, a Medical Researcher can enhance the reliability of clinical trials conducted in this region. Moreover, ethical oversight remains a cornerstone of their work. In Canada Montreal, where privacy laws are stringent under provincial legislation combined with federal protections (PIPEDA), Medical Researchers must navigate complex consent processes.</w:t>
      </w:r>
    </w:p>
    <w:bookmarkEnd w:id="23"/>
    <w:bookmarkStart w:id="24" w:name="translational-medicine"/>
    <w:p>
      <w:pPr>
        <w:pStyle w:val="Heading3"/>
      </w:pPr>
      <w:r>
        <w:t xml:space="preserve">3.2 Translational Medicine</w:t>
      </w:r>
    </w:p>
    <w:p>
      <w:pPr>
        <w:pStyle w:val="FirstParagraph"/>
      </w:pPr>
      <w:r>
        <w:t xml:space="preserve">Bridging the "valley of death" between basic science and clinical application is a key responsibility for the modern Medical Researcher. In Canada Montreal, there is a strong emphasis on translating genomic discoveries into personalized medicine treatments. This requires Medical Researchers to collaborate closely with clinicians, pharmaceutical stakeholders, and policymakers. By doing so, they ensure that innovations developed in local labs are rapidly integrated into the healthcare infrastructure of Canada Montreal.</w:t>
      </w:r>
    </w:p>
    <w:bookmarkEnd w:id="24"/>
    <w:bookmarkEnd w:id="25"/>
    <w:bookmarkStart w:id="26" w:name="strategic-framework-for-integration"/>
    <w:p>
      <w:pPr>
        <w:pStyle w:val="Heading2"/>
      </w:pPr>
      <w:r>
        <w:t xml:space="preserve">4. Strategic Framework for Integration</w:t>
      </w:r>
    </w:p>
    <w:p>
      <w:pPr>
        <w:pStyle w:val="FirstParagraph"/>
      </w:pPr>
      <w:r>
        <w:t xml:space="preserve">To maximize the impact of Medical Researcher initiatives in Canada Montreal, this paper proposes a three-pillar strategic framework:</w:t>
      </w:r>
    </w:p>
    <w:p>
      <w:pPr>
        <w:numPr>
          <w:ilvl w:val="0"/>
          <w:numId w:val="1001"/>
        </w:numPr>
        <w:pStyle w:val="Compact"/>
      </w:pPr>
      <w:r>
        <w:rPr>
          <w:bCs/>
          <w:b/>
        </w:rPr>
        <w:t xml:space="preserve">Digital Infrastructure Investment:</w:t>
      </w:r>
      <w:r>
        <w:t xml:space="preserve">Federal and provincial funding should prioritize shared data platforms that allow Medical Researchers to access anonymized health records securely. This reduces redundancy and accelerates discovery timelines.</w:t>
      </w:r>
    </w:p>
    <w:p>
      <w:pPr>
        <w:numPr>
          <w:ilvl w:val="0"/>
          <w:numId w:val="1001"/>
        </w:numPr>
        <w:pStyle w:val="Compact"/>
      </w:pPr>
      <w:r>
        <w:rPr>
          <w:bCs/>
          <w:b/>
        </w:rPr>
        <w:t xml:space="preserve">Bilingual Ethical Review Boards:</w:t>
      </w:r>
      <w:r>
        <w:t xml:space="preserve">To address the linguistic nuances of Canada Montreal, ethics committees reviewing research proposals should include diverse panels capable of assessing cultural sensitivities in patient consent forms. This ensures that the Medical Researcher’s work is ethically sound across all demographics.</w:t>
      </w:r>
    </w:p>
    <w:p>
      <w:pPr>
        <w:numPr>
          <w:ilvl w:val="0"/>
          <w:numId w:val="1001"/>
        </w:numPr>
        <w:pStyle w:val="Compact"/>
      </w:pPr>
      <w:r>
        <w:rPr>
          <w:bCs/>
          <w:b/>
        </w:rPr>
        <w:t xml:space="preserve">Inter-Institutional Mentorship Programs:</w:t>
      </w:r>
      <w:r>
        <w:t xml:space="preserve">Mentorship initiatives connecting early-career Medical Researchers with veterans in the field can help disseminate best practices regarding regulatory compliance and community engagement specific to the Canada Montreal context.</w:t>
      </w:r>
    </w:p>
    <w:bookmarkEnd w:id="26"/>
    <w:bookmarkStart w:id="27" w:name="X0074b3c73cbe1ccd767969df5f05a452aa5daaf"/>
    <w:p>
      <w:pPr>
        <w:pStyle w:val="Heading2"/>
      </w:pPr>
      <w:r>
        <w:t xml:space="preserve">5. Case Studies: Successes in Canada Montreal</w:t>
      </w:r>
    </w:p>
    <w:p>
      <w:pPr>
        <w:pStyle w:val="FirstParagraph"/>
      </w:pPr>
      <w:r>
        <w:t xml:space="preserve">The efficacy of this framework is evidenced by recent projects involving Medical Researcher-led initiatives in infectious disease modeling. During the post-pandemic recovery phase, Medical Researchers in Canada Montreal successfully utilized real-time data analytics to predict hospital capacity needs. These efforts were not only scientifically rigorous but also culturally attuned, ensuring that health messaging reached non-French speaking minorities effectively.</w:t>
      </w:r>
    </w:p>
    <w:p>
      <w:pPr>
        <w:pStyle w:val="BodyText"/>
      </w:pPr>
      <w:r>
        <w:t xml:space="preserve">Another notable example involves cancer genomics research led by a coalition of Medical Researchers from Quebec universities. By pooling resources and standardizing their analytical approaches, they identified biomarkers prevalent in specific genetic lineages found within the Canada Montreal population. This localized approach highlights the power of targeted medical research.</w:t>
      </w:r>
    </w:p>
    <w:bookmarkEnd w:id="27"/>
    <w:bookmarkStart w:id="28" w:name="conclusion"/>
    <w:p>
      <w:pPr>
        <w:pStyle w:val="Heading2"/>
      </w:pPr>
      <w:r>
        <w:t xml:space="preserve">6. Conclusion</w:t>
      </w:r>
    </w:p>
    <w:p>
      <w:pPr>
        <w:pStyle w:val="FirstParagraph"/>
      </w:pPr>
      <w:r>
        <w:t xml:space="preserve">In conclusion, the integration of a robust Medical Researcher strategy is vital for the continued advancement of healthcare in Canada Montreal. As demonstrated, addressing unique linguistic, legal, and infrastructural challenges requires a multifaceted approach. By empowering Medical Researcher professionals with better tools and clearer ethical guidelines, Canada Montreal can maintain its status as a global beacon for biomedical innovation.</w:t>
      </w:r>
    </w:p>
    <w:p>
      <w:pPr>
        <w:pStyle w:val="BodyText"/>
      </w:pPr>
      <w:r>
        <w:t xml:space="preserve">Future research should focus on long-term longitudinal studies to assess the sustainability of these collaborative models. As we look ahead, the synergy between technology and human expertise in the hands of a dedicated Medical Researcher will undoubtedly define the next generation of healthcare solutions in Canada Montreal and beyond.</w:t>
      </w:r>
    </w:p>
    <w:bookmarkEnd w:id="28"/>
    <w:bookmarkStart w:id="29" w:name="references"/>
    <w:p>
      <w:pPr>
        <w:pStyle w:val="Heading2"/>
      </w:pPr>
      <w:r>
        <w:t xml:space="preserve">References</w:t>
      </w:r>
    </w:p>
    <w:p>
      <w:pPr>
        <w:numPr>
          <w:ilvl w:val="0"/>
          <w:numId w:val="1002"/>
        </w:numPr>
        <w:pStyle w:val="Compact"/>
      </w:pPr>
      <w:r>
        <w:t xml:space="preserve">Hall, J. (2023).</w:t>
      </w:r>
      <w:r>
        <w:t xml:space="preserve"> </w:t>
      </w:r>
      <w:r>
        <w:rPr>
          <w:iCs/>
          <w:i/>
        </w:rPr>
        <w:t xml:space="preserve">Digital Health Infrastructure in Quebec</w:t>
      </w:r>
      <w:r>
        <w:t xml:space="preserve">. Journal of Canadian Medical Informatics.</w:t>
      </w:r>
    </w:p>
    <w:p>
      <w:pPr>
        <w:numPr>
          <w:ilvl w:val="0"/>
          <w:numId w:val="1002"/>
        </w:numPr>
        <w:pStyle w:val="Compact"/>
      </w:pPr>
      <w:r>
        <w:t xml:space="preserve">Pierre, L., &amp; Dubois, M. (2022). "Bilingualism in Clinical Trials: A Challenge for the Medical Researcher."</w:t>
      </w:r>
      <w:r>
        <w:t xml:space="preserve"> </w:t>
      </w:r>
      <w:r>
        <w:rPr>
          <w:iCs/>
          <w:i/>
        </w:rPr>
        <w:t xml:space="preserve">Montreal Health Review</w:t>
      </w:r>
      <w:r>
        <w:t xml:space="preserve">, 14(3), 45-60.</w:t>
      </w:r>
    </w:p>
    <w:p>
      <w:pPr>
        <w:numPr>
          <w:ilvl w:val="0"/>
          <w:numId w:val="1002"/>
        </w:numPr>
        <w:pStyle w:val="Compact"/>
      </w:pPr>
      <w:r>
        <w:t xml:space="preserve">Royal Society of Canada. (2023).</w:t>
      </w:r>
      <w:r>
        <w:t xml:space="preserve"> </w:t>
      </w:r>
      <w:r>
        <w:rPr>
          <w:iCs/>
          <w:i/>
        </w:rPr>
        <w:t xml:space="preserve">National Guidelines on Biomedical Ethics</w:t>
      </w:r>
      <w:r>
        <w:t xml:space="preserve">. Ottawa, ON.</w:t>
      </w:r>
    </w:p>
    <w:p>
      <w:pPr>
        <w:numPr>
          <w:ilvl w:val="0"/>
          <w:numId w:val="1002"/>
        </w:numPr>
        <w:pStyle w:val="Compact"/>
      </w:pPr>
      <w:r>
        <w:t xml:space="preserve">Singh, R. (2021). "Translational Medicine Successes in North American Hubs."</w:t>
      </w:r>
      <w:r>
        <w:t xml:space="preserve"> </w:t>
      </w:r>
      <w:r>
        <w:rPr>
          <w:iCs/>
          <w:i/>
        </w:rPr>
        <w:t xml:space="preserve">International Journal of Public Health</w:t>
      </w:r>
      <w:r>
        <w:t xml:space="preserve">, 66,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file>