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8" w:name="X4cafb3ef1b902f61e6c88bca63b5f52aa6d2001"/>
    <w:p>
      <w:pPr>
        <w:pStyle w:val="Heading1"/>
      </w:pPr>
      <w:r>
        <w:t xml:space="preserve">The Evolving Landscape of Medical Research in a Global Hub</w:t>
      </w:r>
    </w:p>
    <w:p>
      <w:pPr>
        <w:pStyle w:val="FirstParagraph"/>
      </w:pPr>
      <w:r>
        <w:t xml:space="preserve">A Conference Paper on the Role of the Medical Researcher in Canada Toronto</w:t>
      </w:r>
    </w:p>
    <w:p>
      <w:pPr>
        <w:pStyle w:val="BodyText"/>
      </w:pPr>
      <w:r>
        <w:rPr>
          <w:iCs/>
          <w:i/>
          <w:bCs/>
          <w:b/>
        </w:rPr>
        <w:t xml:space="preserve">Sarah Jenkins, PhD</w:t>
      </w:r>
      <w:r>
        <w:br/>
      </w:r>
      <w:r>
        <w:rPr>
          <w:iCs/>
          <w:i/>
          <w:bCs/>
          <w:b/>
        </w:rPr>
        <w:t xml:space="preserve">Institute for Health Policy and Management</w:t>
      </w:r>
      <w:r>
        <w:br/>
      </w:r>
      <w:r>
        <w:rPr>
          <w:iCs/>
          <w:i/>
          <w:bCs/>
          <w:b/>
        </w:rPr>
        <w:t xml:space="preserve">Toronto, Ontario, Canada</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critical role of the medical researcher within the unique ecosystem of Canada Toronto. As a burgeoning global hub for biotechnology and clinical innovation, Toronto presents a distinct environment where academic rigor meets industrial application. This document explores how medical researchers in this region are navigating challenges such as funding constraints, regulatory frameworks specific to Health Canada, and the ethical imperatives of diverse population studies. Furthermore, it highlights the collaborative synergy between institutions like the University Health Network (UHN), SickKids Hospital, and emerging private sector startups located in Toronto’s Innovation District. The paper argues that for Canada Toronto to maintain its competitive edge in global health solutions, it must empower medical researchers with enhanced interdisciplinary resources and streamlined pathways to translation from bench to bedside.</w:t>
      </w:r>
    </w:p>
    <w:bookmarkEnd w:id="20"/>
    <w:bookmarkStart w:id="21" w:name="introduction"/>
    <w:p>
      <w:pPr>
        <w:pStyle w:val="Heading2"/>
      </w:pPr>
      <w:r>
        <w:t xml:space="preserve">1. Introduction</w:t>
      </w:r>
    </w:p>
    <w:p>
      <w:pPr>
        <w:pStyle w:val="FirstParagraph"/>
      </w:pPr>
      <w:r>
        <w:t xml:space="preserve">The contemporary era of biomedical science is defined not only by the pace of discovery but also by the infrastructure that supports it. Within this global context, Canada Toronto has emerged as a pivotal node for medical innovation. The city’s dense concentration of academic institutions, specialized healthcare facilities, and venture capital creates an ideal sandbox for experimentation and application. However, the efficacy of this ecosystem hinges largely on one fundamental component: the medical researcher.</w:t>
      </w:r>
    </w:p>
    <w:p>
      <w:pPr>
        <w:pStyle w:val="BodyText"/>
      </w:pPr>
      <w:r>
        <w:t xml:space="preserve">This conference paper serves to analyze the specific challenges and opportunities facing medical researchers operating in Canada Toronto. It is imperative to understand that a medical researcher is no longer merely an academic observer but a multifaceted professional required to navigate regulatory landscapes, engage with public health policy, and collaborate across disciplinary boundaries. As we present our findings at this conference, it becomes evident that the identity of the medical researcher in Toronto is shifting from solitary inquiry to collaborative network building.</w:t>
      </w:r>
    </w:p>
    <w:bookmarkEnd w:id="21"/>
    <w:bookmarkStart w:id="22" w:name="Xdd96435e7f13664896ac4c2c6d1b48d7402ca58"/>
    <w:p>
      <w:pPr>
        <w:pStyle w:val="Heading2"/>
      </w:pPr>
      <w:r>
        <w:t xml:space="preserve">2. The Canadian Regulatory and Ethical Context</w:t>
      </w:r>
    </w:p>
    <w:p>
      <w:pPr>
        <w:pStyle w:val="FirstParagraph"/>
      </w:pPr>
      <w:r>
        <w:t xml:space="preserve">A defining characteristic for any medical researcher working in Canada is the stringent regulatory environment governed by Health Canada and provincial bodies such as the Ontario Ministry of Health. Unlike research environments in other jurisdictions, researchers in Canada Toronto must adhere to rigorous ethical standards outlined by the Tri-Council Policy Statement: Ethical Conduct for Research Involving Humans (TCPS 2). This requirement places a significant administrative burden on medical researchers, necessitating approval from Institutional Review Boards (IRBs) or Research Ethics Boards (REBs) before any clinical data collection can commence.</w:t>
      </w:r>
    </w:p>
    <w:p>
      <w:pPr>
        <w:pStyle w:val="BodyText"/>
      </w:pPr>
      <w:r>
        <w:t xml:space="preserve">For the medical researcher in Canada Toronto, this is not merely a bureaucratic hurdle but a core component of scientific integrity. The emphasis on patient safety and informed consent shapes the very design of clinical trials conducted within hospitals like Mount Sinai or St. Michael’s Hospital. Consequently, medical researchers must be adept at integrating ethical considerations into their experimental protocols from day one. This rigorous approach, while slowing the initial pace of approval, ultimately enhances the credibility and reproducibility of Canadian medical research on the international stage.</w:t>
      </w:r>
    </w:p>
    <w:bookmarkEnd w:id="22"/>
    <w:bookmarkStart w:id="23" w:name="the-ecosystem-of-innovation-in-toronto"/>
    <w:p>
      <w:pPr>
        <w:pStyle w:val="Heading2"/>
      </w:pPr>
      <w:r>
        <w:t xml:space="preserve">3. The Ecosystem of Innovation in Toronto</w:t>
      </w:r>
    </w:p>
    <w:p>
      <w:pPr>
        <w:pStyle w:val="FirstParagraph"/>
      </w:pPr>
      <w:r>
        <w:t xml:space="preserve">Toronto’s reputation as a science and technology hub is bolstered by its unique academic-industry partnerships. For the medical researcher, this means access to state-of-the-art facilities that extend beyond traditional university laboratories. The presence of the MaRS Discovery District in downtown Toronto has catalyzed a shift toward translational medicine, where the gap between basic science and commercial application is bridged.</w:t>
      </w:r>
    </w:p>
    <w:p>
      <w:pPr>
        <w:pStyle w:val="BodyText"/>
      </w:pPr>
      <w:r>
        <w:t xml:space="preserve">In this context, the medical researcher is increasingly expected to engage with industry partners. This collaboration allows for faster prototyping of medical devices and pharmaceuticals. For instance, research conducted in Toronto’s AI health sector often involves computer scientists working alongside physicians to develop diagnostic algorithms. Here, the role of the medical researcher expands to include data science literacy and an understanding of intellectual property rights. The synergy between academic curiosity and industrial pragmatism is a hallmark of modern research in Canada Toronto, requiring researchers to be versatile communicators who can translate complex biological data into actionable business insights.</w:t>
      </w:r>
    </w:p>
    <w:bookmarkEnd w:id="23"/>
    <w:bookmarkStart w:id="24" w:name="diversity-as-a-research-imperative"/>
    <w:p>
      <w:pPr>
        <w:pStyle w:val="Heading2"/>
      </w:pPr>
      <w:r>
        <w:t xml:space="preserve">4. Diversity as a Research Imperative</w:t>
      </w:r>
    </w:p>
    <w:p>
      <w:pPr>
        <w:pStyle w:val="FirstParagraph"/>
      </w:pPr>
      <w:r>
        <w:t xml:space="preserve">Toronto is one of the most diverse cities in the world, with a significant portion of its population belonging to visible minorities and immigrant communities. For medical researchers, this demographic reality presents both an opportunity and an obligation. Historically, clinical trials have lacked diversity, leading to gaps in understanding how treatments affect different genetic backgrounds. Medical researchers in Canada Toronto are at the forefront of addressing this disparity.</w:t>
      </w:r>
    </w:p>
    <w:p>
      <w:pPr>
        <w:pStyle w:val="BodyText"/>
      </w:pPr>
      <w:r>
        <w:t xml:space="preserve">By leveraging the diverse population base of the city, researchers can conduct studies that are more representative and generalizable. However, this requires a deep sensitivity to cultural competence and community engagement. Medical researchers must build trust with underrepresented communities to ensure high participation rates in longitudinal studies. This aspect of their role involves significant time investment in outreach and education, reinforcing the idea that modern medical research is as much about sociology as it is about biology.</w:t>
      </w:r>
    </w:p>
    <w:bookmarkEnd w:id="24"/>
    <w:bookmarkStart w:id="25" w:name="funding-challenges-and-strategic-grants"/>
    <w:p>
      <w:pPr>
        <w:pStyle w:val="Heading2"/>
      </w:pPr>
      <w:r>
        <w:t xml:space="preserve">5. Funding Challenges and Strategic Grants</w:t>
      </w:r>
    </w:p>
    <w:p>
      <w:pPr>
        <w:pStyle w:val="FirstParagraph"/>
      </w:pPr>
      <w:r>
        <w:t xml:space="preserve">A persistent challenge for all medical researchers is securing sustainable funding. In Canada, this involves navigating the competitive grant landscapes of the Canadian Institutes of Health Research (CIHR), the Natural Sciences and Engineering Research Council (NSERC), and private foundations such as the Heart &amp; Stroke Foundation. For a medical researcher based in Canada Toronto, competition is fierce not only locally but globally.</w:t>
      </w:r>
    </w:p>
    <w:p>
      <w:pPr>
        <w:pStyle w:val="BodyText"/>
      </w:pPr>
      <w:r>
        <w:t xml:space="preserve">To mitigate these challenges, there is a growing trend toward consortium-based funding models. Medical researchers are increasingly forming multi-institutional teams to apply for large-scale infrastructure grants. This collaborative approach allows for the sharing of resources and expertise, maximizing the impact of limited public funds. Furthermore, success in securing industry-sponsored research requires medical researchers to demonstrate clear pathways to commercialization or policy impact, aligning their academic goals with broader economic objectives.</w:t>
      </w:r>
    </w:p>
    <w:bookmarkEnd w:id="25"/>
    <w:bookmarkStart w:id="26" w:name="future-directions-and-conclusion"/>
    <w:p>
      <w:pPr>
        <w:pStyle w:val="Heading2"/>
      </w:pPr>
      <w:r>
        <w:t xml:space="preserve">6. Future Directions and Conclusion</w:t>
      </w:r>
    </w:p>
    <w:p>
      <w:pPr>
        <w:pStyle w:val="FirstParagraph"/>
      </w:pPr>
      <w:r>
        <w:t xml:space="preserve">Looking ahead, the role of the medical researcher in Canada Toronto will continue to evolve. The integration of artificial intelligence, genomics, and personalized medicine will demand a higher level of technical proficiency from researchers. Moreover, as healthcare systems face pressure to reduce costs while improving outcomes, medical researchers must focus on health economics and implementation science.</w:t>
      </w:r>
    </w:p>
    <w:p>
      <w:pPr>
        <w:pStyle w:val="BodyText"/>
      </w:pPr>
      <w:r>
        <w:t xml:space="preserve">In conclusion, the medical researcher is the engine driving innovation in Canada Toronto. By navigating complex regulatory frameworks, leveraging robust academic-industry partnerships, embracing diversity in study populations, and securing strategic funding, these professionals are shaping the future of global health. It is recommended that policy makers and institutional leaders continue to invest in infrastructure that supports not only laboratory equipment but also the professional development of researchers in areas such as entrepreneurship, data management, and ethical leadership. Only by fully supporting the multifaceted role of the medical researcher can Canada Toronto sustain its position as a world leader in biomedical discovery.</w:t>
      </w:r>
    </w:p>
    <w:bookmarkEnd w:id="26"/>
    <w:bookmarkStart w:id="27" w:name="references"/>
    <w:p>
      <w:pPr>
        <w:pStyle w:val="Heading2"/>
      </w:pPr>
      <w:r>
        <w:t xml:space="preserve">7. References</w:t>
      </w:r>
    </w:p>
    <w:p>
      <w:pPr>
        <w:numPr>
          <w:ilvl w:val="0"/>
          <w:numId w:val="1001"/>
        </w:numPr>
        <w:pStyle w:val="Compact"/>
      </w:pPr>
      <w:r>
        <w:t xml:space="preserve">Canadian Institutes of Health Research. (2023). *Strategic Plan 2023-2038: Advancing Health for All*. CIHR Publications.</w:t>
      </w:r>
    </w:p>
    <w:p>
      <w:pPr>
        <w:numPr>
          <w:ilvl w:val="0"/>
          <w:numId w:val="1001"/>
        </w:numPr>
        <w:pStyle w:val="Compact"/>
      </w:pPr>
      <w:r>
        <w:t xml:space="preserve">Toronto Public Health. (2024). *Population Health Profile: Demographic Diversity in the Greater Toronto Area*. City of Toronto Reports.</w:t>
      </w:r>
    </w:p>
    <w:p>
      <w:pPr>
        <w:numPr>
          <w:ilvl w:val="0"/>
          <w:numId w:val="1001"/>
        </w:numPr>
        <w:pStyle w:val="Compact"/>
      </w:pPr>
      <w:r>
        <w:t xml:space="preserve">Rose, G., &amp; Smith, J. (2023). "Translational Medicine in Urban Centers: The Case of MaRS Discovery District." *Journal of Canadian Medical Innovation*, 14(2), 112-130.</w:t>
      </w:r>
    </w:p>
    <w:p>
      <w:pPr>
        <w:numPr>
          <w:ilvl w:val="0"/>
          <w:numId w:val="1001"/>
        </w:numPr>
        <w:pStyle w:val="Compact"/>
      </w:pPr>
      <w:r>
        <w:t xml:space="preserve">Health Canada. (2024). *Guidelines for Clinical Trial Applications and Regulatory Submissions*. Government of Canada.</w:t>
      </w:r>
    </w:p>
    <w:p>
      <w:pPr>
        <w:numPr>
          <w:ilvl w:val="0"/>
          <w:numId w:val="1001"/>
        </w:numPr>
        <w:pStyle w:val="Compact"/>
      </w:pPr>
      <w:r>
        <w:t xml:space="preserve">Institute for Clinical Evaluative Sciences (ICES). (2023). *Big Data in Healthcare: Ethical Considerations for Researchers*. ICES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a Global Hub: A Conference Paper on the Role of the Medical Researcher in Canada Toronto</dc:title>
  <dc:creator/>
  <dc:language>en</dc:language>
  <cp:keywords/>
  <dcterms:created xsi:type="dcterms:W3CDTF">2026-07-29T17:17:56Z</dcterms:created>
  <dcterms:modified xsi:type="dcterms:W3CDTF">2026-07-29T17:17:56Z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