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Global</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Beijing's</w:t>
      </w:r>
      <w:r>
        <w:t xml:space="preserve"> </w:t>
      </w:r>
      <w:r>
        <w:t xml:space="preserve">Innovation</w:t>
      </w:r>
      <w:r>
        <w:t xml:space="preserve"> </w:t>
      </w:r>
      <w:r>
        <w:t xml:space="preserve">Ecosystem</w:t>
      </w:r>
    </w:p>
    <w:bookmarkStart w:id="28" w:name="paper-title"/>
    <w:p>
      <w:pPr>
        <w:pStyle w:val="Heading1"/>
      </w:pPr>
      <w:r>
        <w:t xml:space="preserve">Paper Title</w:t>
      </w:r>
    </w:p>
    <w:bookmarkStart w:id="27" w:name="Xb34548c5920cead889683e0018ec6f118e4ea1a"/>
    <w:p>
      <w:pPr>
        <w:pStyle w:val="Heading2"/>
      </w:pPr>
      <w:r>
        <w:t xml:space="preserve">Bridging Borders and Biotechnology: The Evolving Role of the Medical Researcher in China Beijing’s Scientific Landscape</w:t>
      </w:r>
    </w:p>
    <w:p>
      <w:pPr>
        <w:pStyle w:val="FirstParagraph"/>
      </w:pPr>
      <w:r>
        <w:rPr>
          <w:bCs/>
          <w:b/>
        </w:rPr>
        <w:t xml:space="preserve">J. Doe, Ph.D.</w:t>
      </w:r>
      <w:r>
        <w:br/>
      </w:r>
      <w:r>
        <w:t xml:space="preserve">Department of International Health Sciences</w:t>
      </w:r>
      <w:r>
        <w:br/>
      </w:r>
      <w:r>
        <w:t xml:space="preserve">Global Institute for Medical Advancements</w:t>
      </w:r>
      <w:r>
        <w:br/>
      </w:r>
    </w:p>
    <w:p>
      <w:pPr>
        <w:pStyle w:val="BodyText"/>
      </w:pPr>
      <w:r>
        <w:rPr>
          <w:iCs/>
          <w:i/>
          <w:bCs/>
          <w:b/>
        </w:rPr>
        <w:t xml:space="preserve">Abstract:</w:t>
      </w:r>
      <w:r>
        <w:br/>
      </w:r>
      <w:r>
        <w:t xml:space="preserve">This conference paper examines the critical and transformative role of the</w:t>
      </w:r>
      <w:r>
        <w:t xml:space="preserve"> </w:t>
      </w:r>
      <w:r>
        <w:rPr>
          <w:bCs/>
          <w:b/>
        </w:rPr>
        <w:t xml:space="preserve">Medical Researcher</w:t>
      </w:r>
      <w:r>
        <w:t xml:space="preserve"> </w:t>
      </w:r>
      <w:r>
        <w:t xml:space="preserve">within the dynamic healthcare ecosystem of</w:t>
      </w:r>
      <w:r>
        <w:t xml:space="preserve"> </w:t>
      </w:r>
      <w:r>
        <w:rPr>
          <w:bCs/>
          <w:b/>
        </w:rPr>
        <w:t xml:space="preserve">China Beijing</w:t>
      </w:r>
      <w:r>
        <w:t xml:space="preserve">. As one of Asia’s premier hubs for biotechnology and pharmaceutical innovation, Beijing presents a unique environment where traditional scientific inquiry meets rapid technological adoption. This study analyzes how modern</w:t>
      </w:r>
      <w:r>
        <w:t xml:space="preserve"> </w:t>
      </w:r>
      <w:r>
        <w:rPr>
          <w:iCs/>
          <w:i/>
        </w:rPr>
        <w:t xml:space="preserve">medical researchers</w:t>
      </w:r>
      <w:r>
        <w:t xml:space="preserve"> </w:t>
      </w:r>
      <w:r>
        <w:t xml:space="preserve">are leveraging artificial intelligence, big data analytics, and cross-border collaborative frameworks to address complex health challenges specific to the region while contributing to global public health standards. The findings suggest that the synergy between rigorous academic inquiry and industrial application in Beijing is accelerating therapeutic development timelines significantly.</w:t>
      </w:r>
    </w:p>
    <w:bookmarkStart w:id="20" w:name="i.-introduction"/>
    <w:p>
      <w:pPr>
        <w:pStyle w:val="Heading3"/>
      </w:pPr>
      <w:r>
        <w:t xml:space="preserve">I. Introduction</w:t>
      </w:r>
    </w:p>
    <w:p>
      <w:pPr>
        <w:pStyle w:val="FirstParagraph"/>
      </w:pPr>
      <w:r>
        <w:t xml:space="preserve">The landscape of modern medicine is undergoing a paradigm shift, driven not only by biological discoveries but also by the digital transformation of healthcare systems. At the heart of this transformation stands the</w:t>
      </w:r>
      <w:r>
        <w:t xml:space="preserve"> </w:t>
      </w:r>
      <w:r>
        <w:rPr>
          <w:bCs/>
          <w:b/>
        </w:rPr>
        <w:t xml:space="preserve">Medical Researcher</w:t>
      </w:r>
      <w:r>
        <w:t xml:space="preserve">, whose responsibilities have expanded from laboratory bench work to interdisciplinary data science and policy formulation. Nowhere is this evolution more pronounced than in</w:t>
      </w:r>
      <w:r>
        <w:t xml:space="preserve"> </w:t>
      </w:r>
      <w:r>
        <w:rPr>
          <w:bCs/>
          <w:b/>
        </w:rPr>
        <w:t xml:space="preserve">China Beijing</w:t>
      </w:r>
      <w:r>
        <w:t xml:space="preserve">, a city that has aggressively positioned itself as a global leader in biomedical innovation.</w:t>
      </w:r>
      <w:r>
        <w:t xml:space="preserve"> </w:t>
      </w:r>
      <w:r>
        <w:t xml:space="preserve">Beijing, serving as both the political capital and a major academic center of China, hosts numerous top-tier hospitals, national laboratories, and pharmaceutical giants. For the</w:t>
      </w:r>
      <w:r>
        <w:t xml:space="preserve"> </w:t>
      </w:r>
      <w:r>
        <w:rPr>
          <w:iCs/>
          <w:i/>
        </w:rPr>
        <w:t xml:space="preserve">medical researcher</w:t>
      </w:r>
      <w:r>
        <w:t xml:space="preserve">, working in this context offers unparalleled access to vast patient datasets, advanced technological infrastructure, and a government supportive of rigorous scientific output. This paper argues that the efficacy of the</w:t>
      </w:r>
      <w:r>
        <w:t xml:space="preserve"> </w:t>
      </w:r>
      <w:r>
        <w:rPr>
          <w:bCs/>
          <w:b/>
        </w:rPr>
        <w:t xml:space="preserve">Medical Researcher</w:t>
      </w:r>
      <w:r>
        <w:t xml:space="preserve"> </w:t>
      </w:r>
      <w:r>
        <w:t xml:space="preserve">in</w:t>
      </w:r>
      <w:r>
        <w:t xml:space="preserve"> </w:t>
      </w:r>
      <w:r>
        <w:rPr>
          <w:bCs/>
          <w:b/>
        </w:rPr>
        <w:t xml:space="preserve">China Beijing</w:t>
      </w:r>
      <w:r>
        <w:t xml:space="preserve"> </w:t>
      </w:r>
      <w:r>
        <w:t xml:space="preserve">is defined by their ability to navigate complex regulatory environments while fostering international collaborations that transcend geopolitical boundaries.</w:t>
      </w:r>
    </w:p>
    <w:bookmarkEnd w:id="20"/>
    <w:bookmarkStart w:id="21" w:name="Xceea4efc639a4089b881c89a0754b7a2c0d5532"/>
    <w:p>
      <w:pPr>
        <w:pStyle w:val="Heading3"/>
      </w:pPr>
      <w:r>
        <w:t xml:space="preserve">II. The Beijing Ecosystem: A Hub for Biomedical Innovation</w:t>
      </w:r>
    </w:p>
    <w:p>
      <w:pPr>
        <w:pStyle w:val="FirstParagraph"/>
      </w:pPr>
      <w:r>
        <w:t xml:space="preserve">To understand the impact of the</w:t>
      </w:r>
      <w:r>
        <w:t xml:space="preserve"> </w:t>
      </w:r>
      <w:r>
        <w:rPr>
          <w:iCs/>
          <w:i/>
        </w:rPr>
        <w:t xml:space="preserve">medical researcher</w:t>
      </w:r>
      <w:r>
        <w:t xml:space="preserve">, one must first appreciate the ecosystem in which they operate within</w:t>
      </w:r>
      <w:r>
        <w:t xml:space="preserve"> </w:t>
      </w:r>
      <w:r>
        <w:rPr>
          <w:bCs/>
          <w:b/>
        </w:rPr>
        <w:t xml:space="preserve">China Beijing</w:t>
      </w:r>
      <w:r>
        <w:t xml:space="preserve">. The Zhongguancun Science Park, often referred to as China’s Silicon Valley, serves as a central nexus for life sciences companies and research institutes. Here, the convergence of public health initiatives and private sector investment creates a fertile ground for experimental therapies.</w:t>
      </w:r>
      <w:r>
        <w:t xml:space="preserve"> </w:t>
      </w:r>
      <w:r>
        <w:t xml:space="preserve">The role of the</w:t>
      </w:r>
      <w:r>
        <w:t xml:space="preserve"> </w:t>
      </w:r>
      <w:r>
        <w:rPr>
          <w:bCs/>
          <w:b/>
        </w:rPr>
        <w:t xml:space="preserve">Medical Researcher</w:t>
      </w:r>
      <w:r>
        <w:t xml:space="preserve"> </w:t>
      </w:r>
      <w:r>
        <w:t xml:space="preserve">in this setting is multifaceted. They are no longer isolated academics but integral components of an innovation pipeline that moves from basic science to clinical trials and market approval with unprecedented speed. In</w:t>
      </w:r>
      <w:r>
        <w:t xml:space="preserve"> </w:t>
      </w:r>
      <w:r>
        <w:rPr>
          <w:bCs/>
          <w:b/>
        </w:rPr>
        <w:t xml:space="preserve">China Beijing</w:t>
      </w:r>
      <w:r>
        <w:t xml:space="preserve">, researchers are increasingly tasked with integrating Traditional Chinese Medicine (TCM) principles with modern molecular biology, a unique challenge that requires a nuanced understanding of both ancient practices and cutting-edge genomics.</w:t>
      </w:r>
    </w:p>
    <w:bookmarkEnd w:id="21"/>
    <w:bookmarkStart w:id="22" w:name="X6ae32b744e4db98a4a7bce1c7a7354c1bb903d9"/>
    <w:p>
      <w:pPr>
        <w:pStyle w:val="Heading3"/>
      </w:pPr>
      <w:r>
        <w:t xml:space="preserve">III. Data Science and AI in Medical Research</w:t>
      </w:r>
    </w:p>
    <w:p>
      <w:pPr>
        <w:pStyle w:val="FirstParagraph"/>
      </w:pPr>
      <w:r>
        <w:t xml:space="preserve">One of the most significant contributions of the</w:t>
      </w:r>
      <w:r>
        <w:t xml:space="preserve"> </w:t>
      </w:r>
      <w:r>
        <w:rPr>
          <w:bCs/>
          <w:b/>
        </w:rPr>
        <w:t xml:space="preserve">Medical Researcher</w:t>
      </w:r>
      <w:r>
        <w:t xml:space="preserve"> </w:t>
      </w:r>
      <w:r>
        <w:t xml:space="preserve">in</w:t>
      </w:r>
      <w:r>
        <w:t xml:space="preserve"> </w:t>
      </w:r>
      <w:r>
        <w:rPr>
          <w:bCs/>
          <w:b/>
        </w:rPr>
        <w:t xml:space="preserve">China Beijing</w:t>
      </w:r>
      <w:r>
        <w:t xml:space="preserve"> </w:t>
      </w:r>
      <w:r>
        <w:t xml:space="preserve">is the application of Artificial Intelligence (AI) to medical diagnostics and drug discovery. The sheer volume of electronic health records available through Beijing’s integrated hospital networks provides a goldmine for machine learning algorithms.</w:t>
      </w:r>
      <w:r>
        <w:t xml:space="preserve"> </w:t>
      </w:r>
      <w:r>
        <w:t xml:space="preserve">Medical researchers are utilizing these tools to identify patterns in disease progression that were previously undetectable. For instance, recent studies led by research teams in Beijing have demonstrated how AI models can predict the efficacy of immunotherapies in oncology patients with high accuracy. This capability not only enhances patient outcomes but also reduces the cost and time associated with clinical trials. The</w:t>
      </w:r>
      <w:r>
        <w:t xml:space="preserve"> </w:t>
      </w:r>
      <w:r>
        <w:rPr>
          <w:iCs/>
          <w:i/>
        </w:rPr>
        <w:t xml:space="preserve">medical researcher</w:t>
      </w:r>
      <w:r>
        <w:t xml:space="preserve"> </w:t>
      </w:r>
      <w:r>
        <w:t xml:space="preserve">here acts as the bridge between computer science and clinical practice, ensuring that algorithmic outputs are clinically relevant and ethically sound.</w:t>
      </w:r>
    </w:p>
    <w:bookmarkEnd w:id="22"/>
    <w:bookmarkStart w:id="23" w:name="X14c2cdbb5dac13c6eac03a051fac99dbe2d2e82"/>
    <w:p>
      <w:pPr>
        <w:pStyle w:val="Heading3"/>
      </w:pPr>
      <w:r>
        <w:t xml:space="preserve">IV. Cross-Border Collaboration and Knowledge Exchange</w:t>
      </w:r>
    </w:p>
    <w:p>
      <w:pPr>
        <w:pStyle w:val="FirstParagraph"/>
      </w:pPr>
      <w:r>
        <w:t xml:space="preserve">Despite growing nationalistic sentiments in various sectors, the field of medicine remains inherently international. The</w:t>
      </w:r>
      <w:r>
        <w:t xml:space="preserve"> </w:t>
      </w:r>
      <w:r>
        <w:rPr>
          <w:bCs/>
          <w:b/>
        </w:rPr>
        <w:t xml:space="preserve">Medical Researcher</w:t>
      </w:r>
      <w:r>
        <w:t xml:space="preserve"> </w:t>
      </w:r>
      <w:r>
        <w:t xml:space="preserve">in</w:t>
      </w:r>
      <w:r>
        <w:t xml:space="preserve"> </w:t>
      </w:r>
      <w:r>
        <w:rPr>
          <w:bCs/>
          <w:b/>
        </w:rPr>
        <w:t xml:space="preserve">China Beijing</w:t>
      </w:r>
      <w:r>
        <w:t xml:space="preserve"> </w:t>
      </w:r>
      <w:r>
        <w:t xml:space="preserve">plays a pivotal role in maintaining these scientific bridges. Many leading institutions in Beijing partner with universities and hospitals across Europe, North America, and Southeast Asia to tackle global health threats such as pandemic preparedness and antibiotic resistance.</w:t>
      </w:r>
      <w:r>
        <w:t xml:space="preserve"> </w:t>
      </w:r>
      <w:r>
        <w:t xml:space="preserve">These collaborations allow for the sharing of best practices and standardized protocols. For example, during recent global health crises, medical researchers in Beijing shared genomic sequencing data rapidly with international partners via the Global Initiative on Sharing All Influenza Data (GISAID). This transparency highlights the essential role of the</w:t>
      </w:r>
      <w:r>
        <w:t xml:space="preserve"> </w:t>
      </w:r>
      <w:r>
        <w:rPr>
          <w:iCs/>
          <w:i/>
        </w:rPr>
        <w:t xml:space="preserve">medical researcher</w:t>
      </w:r>
      <w:r>
        <w:t xml:space="preserve"> </w:t>
      </w:r>
      <w:r>
        <w:t xml:space="preserve">as a citizen scientist whose allegiance is to human health rather than national borders. However, it also requires navigating complex intellectual property laws and data sovereignty issues, skills that are increasingly vital for researchers operating in this globalized yet fragmented environment.</w:t>
      </w:r>
    </w:p>
    <w:bookmarkEnd w:id="23"/>
    <w:bookmarkStart w:id="24" w:name="X30c25bc6695e83ba4ee17d275af82ce1bb9c47e"/>
    <w:p>
      <w:pPr>
        <w:pStyle w:val="Heading3"/>
      </w:pPr>
      <w:r>
        <w:t xml:space="preserve">V. Ethical Considerations and Regulatory Compliance</w:t>
      </w:r>
    </w:p>
    <w:p>
      <w:pPr>
        <w:pStyle w:val="FirstParagraph"/>
      </w:pPr>
      <w:r>
        <w:t xml:space="preserve">As the scope of research expands, so too does the ethical burden on the</w:t>
      </w:r>
      <w:r>
        <w:t xml:space="preserve"> </w:t>
      </w:r>
      <w:r>
        <w:rPr>
          <w:bCs/>
          <w:b/>
        </w:rPr>
        <w:t xml:space="preserve">Medical Researcher</w:t>
      </w:r>
      <w:r>
        <w:t xml:space="preserve">. In</w:t>
      </w:r>
      <w:r>
        <w:t xml:space="preserve"> </w:t>
      </w:r>
      <w:r>
        <w:rPr>
          <w:bCs/>
          <w:b/>
        </w:rPr>
        <w:t xml:space="preserve">China Beijing</w:t>
      </w:r>
      <w:r>
        <w:t xml:space="preserve">, strict regulatory frameworks govern human subject research and data privacy. Researchers must ensure that their work complies with both national laws and international ethical standards, such as the Declaration of Helsinki.</w:t>
      </w:r>
      <w:r>
        <w:t xml:space="preserve"> </w:t>
      </w:r>
      <w:r>
        <w:t xml:space="preserve">Ethical challenges include informed consent in diverse cultural contexts, the equitable distribution of benefits from genetic research, and the responsible use of AI to prevent algorithmic bias. The</w:t>
      </w:r>
      <w:r>
        <w:t xml:space="preserve"> </w:t>
      </w:r>
      <w:r>
        <w:rPr>
          <w:iCs/>
          <w:i/>
        </w:rPr>
        <w:t xml:space="preserve">medical researcher</w:t>
      </w:r>
      <w:r>
        <w:t xml:space="preserve"> </w:t>
      </w:r>
      <w:r>
        <w:t xml:space="preserve">must therefore be not only a scientist but also an ethicist and a policy advisor. They are often involved in drafting guidelines for emerging technologies such as CRISPR gene editing, ensuring that scientific progress does not outpace societal acceptance or moral consideration.</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Medical Researcher</w:t>
      </w:r>
      <w:r>
        <w:t xml:space="preserve"> </w:t>
      </w:r>
      <w:r>
        <w:t xml:space="preserve">in</w:t>
      </w:r>
      <w:r>
        <w:t xml:space="preserve"> </w:t>
      </w:r>
      <w:r>
        <w:rPr>
          <w:bCs/>
          <w:b/>
        </w:rPr>
        <w:t xml:space="preserve">China Beijing</w:t>
      </w:r>
      <w:r>
        <w:t xml:space="preserve"> </w:t>
      </w:r>
      <w:r>
        <w:t xml:space="preserve">represents a new archetype of scientific professional: agile, technologically proficient, and globally minded. By leveraging Beijing’s unique infrastructure for data and biotech industry integration, these researchers are driving breakthroughs that have local relevance and global impact.</w:t>
      </w:r>
      <w:r>
        <w:t xml:space="preserve"> </w:t>
      </w:r>
      <w:r>
        <w:t xml:space="preserve">As we look to the future, the continued success of medical research in this region will depend on sustained investment in human capital, robust international cooperation, and unwavering commitment to ethical integrity. The</w:t>
      </w:r>
      <w:r>
        <w:t xml:space="preserve"> </w:t>
      </w:r>
      <w:r>
        <w:rPr>
          <w:iCs/>
          <w:i/>
        </w:rPr>
        <w:t xml:space="preserve">medical researcher</w:t>
      </w:r>
      <w:r>
        <w:t xml:space="preserve"> </w:t>
      </w:r>
      <w:r>
        <w:t xml:space="preserve">is not merely observing these changes but actively shaping them. Their work in Beijing serves as a model for how scientific inquiry can be harnessed to improve public health on a global scale, proving that in the face of shared health challenges, collaboration and innovation remain our most powerful tools.</w:t>
      </w:r>
    </w:p>
    <w:bookmarkEnd w:id="25"/>
    <w:bookmarkStart w:id="26" w:name="vii.-references"/>
    <w:p>
      <w:pPr>
        <w:pStyle w:val="Heading3"/>
      </w:pPr>
      <w:r>
        <w:t xml:space="preserve">VII. References</w:t>
      </w:r>
    </w:p>
    <w:p>
      <w:pPr>
        <w:numPr>
          <w:ilvl w:val="0"/>
          <w:numId w:val="1001"/>
        </w:numPr>
        <w:pStyle w:val="Compact"/>
      </w:pPr>
      <w:r>
        <w:t xml:space="preserve">Zhang, L., &amp; Wang, Y. (2022). "AI Integration in Beijing’s Hospital Networks."</w:t>
      </w:r>
      <w:r>
        <w:t xml:space="preserve"> </w:t>
      </w:r>
      <w:r>
        <w:rPr>
          <w:iCs/>
          <w:i/>
        </w:rPr>
        <w:t xml:space="preserve">Journal of Chinese Medical Sciences</w:t>
      </w:r>
      <w:r>
        <w:t xml:space="preserve">, 15(3), 45-60.</w:t>
      </w:r>
    </w:p>
    <w:p>
      <w:pPr>
        <w:numPr>
          <w:ilvl w:val="0"/>
          <w:numId w:val="1001"/>
        </w:numPr>
        <w:pStyle w:val="Compact"/>
      </w:pPr>
      <w:r>
        <w:t xml:space="preserve">Petrov, A., et al. (2023). "Cross-Border Data Sharing Protocols: Case Studies from East Asia."</w:t>
      </w:r>
      <w:r>
        <w:t xml:space="preserve"> </w:t>
      </w:r>
      <w:r>
        <w:rPr>
          <w:iCs/>
          <w:i/>
        </w:rPr>
        <w:t xml:space="preserve">Global Health Review</w:t>
      </w:r>
      <w:r>
        <w:t xml:space="preserve">, 8(1), 112-130.</w:t>
      </w:r>
    </w:p>
    <w:p>
      <w:pPr>
        <w:numPr>
          <w:ilvl w:val="0"/>
          <w:numId w:val="1001"/>
        </w:numPr>
        <w:pStyle w:val="Compact"/>
      </w:pPr>
      <w:r>
        <w:t xml:space="preserve">National Health Commission of China. (2024). "Strategic Plan for Biomedical Innovation in Beijing."</w:t>
      </w:r>
      <w:r>
        <w:t xml:space="preserve"> </w:t>
      </w:r>
      <w:r>
        <w:rPr>
          <w:iCs/>
          <w:i/>
        </w:rPr>
        <w:t xml:space="preserve">Publishing House of Peking University</w:t>
      </w:r>
      <w:r>
        <w:t xml:space="preserve">.</w:t>
      </w:r>
    </w:p>
    <w:p>
      <w:pPr>
        <w:numPr>
          <w:ilvl w:val="0"/>
          <w:numId w:val="1001"/>
        </w:numPr>
        <w:pStyle w:val="Compact"/>
      </w:pPr>
      <w:r>
        <w:t xml:space="preserve">Smith, J., &amp; Li, H. (2021). "Ethical Frameworks for Genetic Research in Asia."</w:t>
      </w:r>
      <w:r>
        <w:t xml:space="preserve"> </w:t>
      </w:r>
      <w:r>
        <w:rPr>
          <w:iCs/>
          <w:i/>
        </w:rPr>
        <w:t xml:space="preserve">Bioethics Quarterly</w:t>
      </w:r>
      <w:r>
        <w:t xml:space="preserve">, 34(2),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Global Health: The Role of the Medical Researcher in Beijing's Innovation Ecosystem</dc:title>
  <dc:creator/>
  <dc:language>en</dc:language>
  <cp:keywords/>
  <dcterms:created xsi:type="dcterms:W3CDTF">2026-07-29T18:25:50Z</dcterms:created>
  <dcterms:modified xsi:type="dcterms:W3CDTF">2026-07-29T18:25:50Z</dcterms:modified>
</cp:coreProperties>
</file>

<file path=docProps/custom.xml><?xml version="1.0" encoding="utf-8"?>
<Properties xmlns="http://schemas.openxmlformats.org/officeDocument/2006/custom-properties" xmlns:vt="http://schemas.openxmlformats.org/officeDocument/2006/docPropsVTypes"/>
</file>