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Local</w:t>
      </w:r>
      <w:r>
        <w:t xml:space="preserve"> </w:t>
      </w:r>
      <w:r>
        <w:t xml:space="preserve">Challenges</w:t>
      </w:r>
      <w:r>
        <w:t xml:space="preserve"> </w:t>
      </w:r>
      <w:r>
        <w:t xml:space="preserve">with</w:t>
      </w:r>
      <w:r>
        <w:t xml:space="preserve"> </w:t>
      </w:r>
      <w:r>
        <w:t xml:space="preserve">Global</w:t>
      </w:r>
      <w:r>
        <w:t xml:space="preserve"> </w:t>
      </w:r>
      <w:r>
        <w:t xml:space="preserve">Innovation</w:t>
      </w:r>
    </w:p>
    <w:bookmarkStart w:id="20" w:name="Xbc153a7049bba3c124fb684b384a4e174a14c34"/>
    <w:p>
      <w:pPr>
        <w:pStyle w:val="Heading1"/>
      </w:pPr>
      <w:r>
        <w:t xml:space="preserve">The Evolving Role of the Medical Researcher in Colombia Bogotá: Bridging Local Challenges with Global Innovation</w:t>
      </w:r>
    </w:p>
    <w:p>
      <w:pPr>
        <w:pStyle w:val="FirstParagraph"/>
      </w:pPr>
      <w:r>
        <w:rPr>
          <w:iCs/>
          <w:i/>
          <w:bCs/>
          <w:b/>
        </w:rPr>
        <w:t xml:space="preserve">Juan Carlos Mendoza, Ph.D. &amp; Isabella Restrepo, M.D.</w:t>
      </w:r>
    </w:p>
    <w:p>
      <w:pPr>
        <w:pStyle w:val="BodyText"/>
      </w:pPr>
      <w:r>
        <w:t xml:space="preserve">Department of Epidemiology and Public Health</w:t>
      </w:r>
      <w:r>
        <w:br/>
      </w:r>
      <w:r>
        <w:t xml:space="preserve">A National University of Colombia</w:t>
      </w:r>
    </w:p>
    <w:p>
      <w:pPr>
        <w:pStyle w:val="BodyText"/>
      </w:pPr>
      <w:r>
        <w:t xml:space="preserve">October 2023 | Bogotá D.C., Colombia</w:t>
      </w:r>
    </w:p>
    <w:bookmarkEnd w:id="20"/>
    <w:bookmarkStart w:id="21" w:name="abstract"/>
    <w:p>
      <w:pPr>
        <w:pStyle w:val="Heading2"/>
      </w:pPr>
      <w:r>
        <w:rPr>
          <w:bCs/>
          <w:b/>
        </w:rPr>
        <w:t xml:space="preserve">Abstract:</w:t>
      </w:r>
    </w:p>
    <w:p>
      <w:pPr>
        <w:pStyle w:val="FirstParagraph"/>
      </w:pPr>
      <w:r>
        <w:t xml:space="preserve">This paper examines the critical and multifaceted role of the</w:t>
      </w:r>
      <w:r>
        <w:t xml:space="preserve"> </w:t>
      </w:r>
      <w:r>
        <w:rPr>
          <w:iCs/>
          <w:i/>
          <w:bCs/>
          <w:b/>
        </w:rPr>
        <w:t xml:space="preserve">Medical Researcher</w:t>
      </w:r>
      <w:r>
        <w:t xml:space="preserve">, with a specific geographic focus on</w:t>
      </w:r>
    </w:p>
    <w:p>
      <w:pPr>
        <w:pStyle w:val="BodyText"/>
      </w:pPr>
      <w:r>
        <w:rPr>
          <w:iCs/>
          <w:i/>
        </w:rPr>
        <w:t xml:space="preserve">Colombia Bogotá</w:t>
      </w:r>
      <w:r>
        <w:t xml:space="preserve">. As a rapidly urbanizing capital, Bogotá presents unique epidemiological challenges, ranging from tropical infectious diseases to rising rates of non-communicable lifestyle disorders. We analyze how local researchers are adapting their methodologies to address these dual burdens while navigating the economic and infrastructural realities of the region. Furthermore, we argue that</w:t>
      </w:r>
    </w:p>
    <w:p>
      <w:pPr>
        <w:pStyle w:val="BodyText"/>
      </w:pPr>
      <w:r>
        <w:rPr>
          <w:iCs/>
          <w:i/>
        </w:rPr>
        <w:t xml:space="preserve">Colombia Bogotá</w:t>
      </w:r>
      <w:r>
        <w:t xml:space="preserve"> </w:t>
      </w:r>
      <w:r>
        <w:t xml:space="preserve">is transitioning from a passive recipient of global health knowledge to an active producer of innovative medical science. The paper concludes with policy recommendations for strengthening research infrastructure in</w:t>
      </w:r>
    </w:p>
    <w:p>
      <w:pPr>
        <w:pStyle w:val="BodyText"/>
      </w:pPr>
      <w:r>
        <w:rPr>
          <w:iCs/>
          <w:i/>
        </w:rPr>
        <w:t xml:space="preserve">Colombia Bogotá</w:t>
      </w:r>
      <w:r>
        <w:t xml:space="preserve">, emphasizing the need for increased funding, international collaboration, and ethical frameworks that protect vulnerable populations.</w:t>
      </w:r>
    </w:p>
    <w:bookmarkEnd w:id="21"/>
    <w:bookmarkStart w:id="22" w:name="Xe46bd9245cd9c79275598b2afd183108f74a73d"/>
    <w:p>
      <w:pPr>
        <w:pStyle w:val="Heading3"/>
      </w:pPr>
      <w:r>
        <w:t xml:space="preserve">1. Introduction: The Capital as a Medical Nexus</w:t>
      </w:r>
    </w:p>
    <w:p>
      <w:pPr>
        <w:pStyle w:val="FirstParagraph"/>
      </w:pPr>
      <w:r>
        <w:t xml:space="preserve">The landscape of modern medicine is not uniform; it is deeply influenced by geographic, social, and economic contexts. In Latin America few cities rival the density and complexity of</w:t>
      </w:r>
    </w:p>
    <w:p>
      <w:pPr>
        <w:pStyle w:val="BodyText"/>
      </w:pPr>
      <w:r>
        <w:rPr>
          <w:iCs/>
          <w:i/>
        </w:rPr>
        <w:t xml:space="preserve">Colombia Bogotá</w:t>
      </w:r>
      <w:r>
        <w:t xml:space="preserve">. As the capital city with a population exceeding eight million people, Bogotá serves as a microcosm of Latin American health challenges. It is within this vibrant yet demanding context that the figure of the</w:t>
      </w:r>
    </w:p>
    <w:p>
      <w:pPr>
        <w:pStyle w:val="BodyText"/>
      </w:pPr>
      <w:r>
        <w:rPr>
          <w:iCs/>
          <w:i/>
        </w:rPr>
        <w:t xml:space="preserve">Medical Researcher</w:t>
      </w:r>
      <w:r>
        <w:t xml:space="preserve"> </w:t>
      </w:r>
      <w:r>
        <w:t xml:space="preserve">has emerged as a pivotal agent of change.</w:t>
      </w:r>
    </w:p>
    <w:p>
      <w:pPr>
        <w:pStyle w:val="BodyText"/>
      </w:pPr>
      <w:r>
        <w:t xml:space="preserve">Traditionally, medical research in developing nations was often characterized by "helicopter science"—where foreign researchers collect data and leave without contributing significantly to local capacity building. However, in recent years,</w:t>
      </w:r>
    </w:p>
    <w:p>
      <w:pPr>
        <w:pStyle w:val="BodyText"/>
      </w:pPr>
      <w:r>
        <w:rPr>
          <w:iCs/>
          <w:i/>
        </w:rPr>
        <w:t xml:space="preserve">Colombia Bogotá</w:t>
      </w:r>
      <w:r>
        <w:t xml:space="preserve"> </w:t>
      </w:r>
      <w:r>
        <w:t xml:space="preserve">has seen a paradigm shift. Local institutions are increasingly empowering homegrown</w:t>
      </w:r>
    </w:p>
    <w:p>
      <w:pPr>
        <w:pStyle w:val="BodyText"/>
      </w:pPr>
      <w:r>
        <w:rPr>
          <w:iCs/>
          <w:i/>
        </w:rPr>
        <w:t xml:space="preserve">Medical Researcher</w:t>
      </w:r>
      <w:r>
        <w:t xml:space="preserve">s to lead studies that are culturally relevant and epidemiologically significant for the region. This paper explores this transition, detailing how the unique environment of</w:t>
      </w:r>
    </w:p>
    <w:p>
      <w:pPr>
        <w:pStyle w:val="BodyText"/>
      </w:pPr>
      <w:r>
        <w:rPr>
          <w:iCs/>
          <w:i/>
        </w:rPr>
        <w:t xml:space="preserve">Colombia Bogotá</w:t>
      </w:r>
      <w:r>
        <w:t xml:space="preserve"> </w:t>
      </w:r>
      <w:r>
        <w:t xml:space="preserve">shapes research priorities and methodologies.</w:t>
      </w:r>
    </w:p>
    <w:bookmarkEnd w:id="22"/>
    <w:bookmarkStart w:id="25" w:name="X8bf28a652f45fe744ceceefd1cb99607d9b5957"/>
    <w:p>
      <w:pPr>
        <w:pStyle w:val="Heading3"/>
      </w:pPr>
      <w:r>
        <w:t xml:space="preserve">2. The Dual Epidemiological Burden in Colombia Bogotá</w:t>
      </w:r>
    </w:p>
    <w:p>
      <w:pPr>
        <w:pStyle w:val="FirstParagraph"/>
      </w:pPr>
      <w:r>
        <w:t xml:space="preserve">To understand the specific responsibilities of a</w:t>
      </w:r>
      <w:r>
        <w:t xml:space="preserve"> </w:t>
      </w:r>
      <w:r>
        <w:rPr>
          <w:iCs/>
          <w:i/>
          <w:bCs/>
          <w:b/>
        </w:rPr>
        <w:t xml:space="preserve">Medical Researcher</w:t>
      </w:r>
      <w:r>
        <w:rPr>
          <w:bCs/>
          <w:b/>
        </w:rPr>
        <w:t xml:space="preserve">, one must first understand the disease profile of their environment.</w:t>
      </w:r>
      <w:r>
        <w:rPr>
          <w:bCs/>
          <w:b/>
        </w:rPr>
        <w:t xml:space="preserve"> </w:t>
      </w:r>
      <w:r>
        <w:rPr>
          <w:iCs/>
          <w:i/>
          <w:bCs/>
          <w:b/>
          <w:bCs/>
          <w:b/>
        </w:rPr>
        <w:t xml:space="preserve">Colombia Bogotá</w:t>
      </w:r>
    </w:p>
    <w:bookmarkStart w:id="23" w:name="the-persistence-of-infectious-diseases"/>
    <w:p>
      <w:pPr>
        <w:pStyle w:val="Heading4"/>
      </w:pPr>
      <w:r>
        <w:t xml:space="preserve">2.1 The Persistence of Infectious Diseases</w:t>
      </w:r>
    </w:p>
    <w:p>
      <w:pPr>
        <w:pStyle w:val="FirstParagraph"/>
      </w:pPr>
      <w:r>
        <w:t xml:space="preserve">While global attention often shifts to pandemics or chronic conditions, the researchers in</w:t>
      </w:r>
    </w:p>
    <w:p>
      <w:pPr>
        <w:pStyle w:val="BodyText"/>
      </w:pPr>
      <w:r>
        <w:rPr>
          <w:iCs/>
          <w:i/>
        </w:rPr>
        <w:t xml:space="preserve">Colombia BogotáMedical Researcher</w:t>
      </w:r>
      <w:r>
        <w:t xml:space="preserve"> </w:t>
      </w:r>
      <w:r>
        <w:t xml:space="preserve">in this region plays a crucial role in surveillance, developing rapid diagnostic tools tailored to local vector populations.</w:t>
      </w:r>
    </w:p>
    <w:bookmarkEnd w:id="23"/>
    <w:bookmarkStart w:id="24" w:name="X75d114280106f819c9b9acc90970de2a46bbd97"/>
    <w:p>
      <w:pPr>
        <w:pStyle w:val="Heading4"/>
      </w:pPr>
      <w:r>
        <w:t xml:space="preserve">2.2 The Rise of Non-Communicable Diseases (NCDs)</w:t>
      </w:r>
    </w:p>
    <w:p>
      <w:pPr>
        <w:pStyle w:val="FirstParagraph"/>
      </w:pPr>
      <w:r>
        <w:t xml:space="preserve">Simultaneously, urbanization has led to a dramatic rise in NCDs such as diabetes, hypertension, and cardiovascular disease. In</w:t>
      </w:r>
    </w:p>
    <w:p>
      <w:pPr>
        <w:pStyle w:val="BodyText"/>
      </w:pPr>
      <w:r>
        <w:rPr>
          <w:iCs/>
          <w:i/>
        </w:rPr>
        <w:t xml:space="preserve">Colombia Bogotá</w:t>
      </w:r>
      <w:r>
        <w:t xml:space="preserve">, socioeconomic disparities mean that these conditions often affect lower-income populations disproportionately. Consequently, the</w:t>
      </w:r>
    </w:p>
    <w:p>
      <w:pPr>
        <w:pStyle w:val="BodyText"/>
      </w:pPr>
      <w:r>
        <w:rPr>
          <w:iCs/>
          <w:i/>
        </w:rPr>
        <w:t xml:space="preserve">Medical Researcher</w:t>
      </w:r>
      <w:r>
        <w:t xml:space="preserve"> </w:t>
      </w:r>
      <w:r>
        <w:t xml:space="preserve">is no longer just investigating biological mechanisms but is also tasked with studying social determinants of health, requiring interdisciplinary approaches that integrate sociology and urban planning.</w:t>
      </w:r>
    </w:p>
    <w:bookmarkEnd w:id="24"/>
    <w:bookmarkEnd w:id="25"/>
    <w:bookmarkStart w:id="29" w:name="Xb2dc25d2d252cbef09dd6d5cbbfb4f34d45cb98"/>
    <w:p>
      <w:pPr>
        <w:pStyle w:val="Heading3"/>
      </w:pPr>
      <w:r>
        <w:t xml:space="preserve">3. Challenges Faced by Medical Researchers in Colombia Bogotá</w:t>
      </w:r>
    </w:p>
    <w:p>
      <w:pPr>
        <w:pStyle w:val="FirstParagraph"/>
      </w:pPr>
      <w:r>
        <w:t xml:space="preserve">Acknowledging the potential of</w:t>
      </w:r>
    </w:p>
    <w:p>
      <w:pPr>
        <w:pStyle w:val="BodyText"/>
      </w:pPr>
      <w:r>
        <w:rPr>
          <w:iCs/>
          <w:i/>
        </w:rPr>
        <w:t xml:space="preserve">Colombia Bogotá</w:t>
      </w:r>
      <w:r>
        <w:t xml:space="preserve">, it is imperative to address the systemic hurdles faced by its researchers. These challenges are structural and must be navigated with resilience.</w:t>
      </w:r>
    </w:p>
    <w:bookmarkStart w:id="26" w:name="infrastructure-and-resource-limitations"/>
    <w:p>
      <w:pPr>
        <w:pStyle w:val="Heading4"/>
      </w:pPr>
      <w:r>
        <w:t xml:space="preserve">3.1 Infrastructure and Resource Limitations</w:t>
      </w:r>
    </w:p>
    <w:p>
      <w:pPr>
        <w:pStyle w:val="FirstParagraph"/>
      </w:pPr>
      <w:r>
        <w:t xml:space="preserve">In many parts of</w:t>
      </w:r>
    </w:p>
    <w:p>
      <w:pPr>
        <w:pStyle w:val="BodyText"/>
      </w:pPr>
      <w:r>
        <w:rPr>
          <w:iCs/>
          <w:i/>
        </w:rPr>
        <w:t xml:space="preserve">Colombia Bogotá</w:t>
      </w:r>
      <w:r>
        <w:t xml:space="preserve">, while top-tier hospitals exist, smaller clinics lack basic laboratory equipment. A</w:t>
      </w:r>
    </w:p>
    <w:p>
      <w:pPr>
        <w:pStyle w:val="BodyText"/>
      </w:pPr>
      <w:r>
        <w:rPr>
          <w:iCs/>
          <w:i/>
        </w:rPr>
        <w:t xml:space="preserve">Medical Researcher</w:t>
      </w:r>
      <w:r>
        <w:t xml:space="preserve"> </w:t>
      </w:r>
      <w:r>
        <w:t xml:space="preserve">must often secure funding for specialized reagents or sequencing technologies that are not readily available locally. This reliance on imported materials increases costs and complicates timelines.</w:t>
      </w:r>
    </w:p>
    <w:bookmarkEnd w:id="26"/>
    <w:bookmarkStart w:id="27" w:name="regulatory-bureaucracy"/>
    <w:p>
      <w:pPr>
        <w:pStyle w:val="Heading4"/>
      </w:pPr>
      <w:r>
        <w:t xml:space="preserve">3.2 Regulatory Bureaucracy</w:t>
      </w:r>
    </w:p>
    <w:p>
      <w:pPr>
        <w:pStyle w:val="FirstParagraph"/>
      </w:pPr>
      <w:r>
        <w:t xml:space="preserve">&gt;Ethical approval processes in</w:t>
      </w:r>
      <w:r>
        <w:t xml:space="preserve"> </w:t>
      </w:r>
      <w:r>
        <w:rPr>
          <w:iCs/>
          <w:i/>
          <w:bCs/>
          <w:b/>
        </w:rPr>
        <w:t xml:space="preserve">Colombia BogotáMedical Researcher</w:t>
      </w:r>
    </w:p>
    <w:bookmarkEnd w:id="27"/>
    <w:bookmarkStart w:id="28" w:name="retention-of-talent-brain-drain"/>
    <w:p>
      <w:pPr>
        <w:pStyle w:val="Heading4"/>
      </w:pPr>
      <w:r>
        <w:t xml:space="preserve">3.3 Retention of Talent (Brain Drain)</w:t>
      </w:r>
    </w:p>
    <w:p>
      <w:pPr>
        <w:pStyle w:val="FirstParagraph"/>
      </w:pPr>
      <w:r>
        <w:t xml:space="preserve">The allure of better funding and facilities in North America or Europe poses a constant risk to the research ecosystem in</w:t>
      </w:r>
    </w:p>
    <w:p>
      <w:pPr>
        <w:pStyle w:val="BodyText"/>
      </w:pPr>
      <w:r>
        <w:rPr>
          <w:iCs/>
          <w:i/>
        </w:rPr>
        <w:t xml:space="preserve">Colombia Bogotá</w:t>
      </w:r>
      <w:r>
        <w:t xml:space="preserve">. If talented young scientists leave, the continuity and depth of local knowledge are lost. Therefore, fostering a supportive environment for</w:t>
      </w:r>
    </w:p>
    <w:p>
      <w:pPr>
        <w:pStyle w:val="BodyText"/>
      </w:pPr>
      <w:r>
        <w:rPr>
          <w:iCs/>
          <w:i/>
        </w:rPr>
        <w:t xml:space="preserve">Medical Researcher</w:t>
      </w:r>
      <w:r>
        <w:t xml:space="preserve">s is an economic necessity for the country.</w:t>
      </w:r>
    </w:p>
    <w:bookmarkEnd w:id="28"/>
    <w:bookmarkEnd w:id="29"/>
    <w:bookmarkStart w:id="32" w:name="X4385de446e9d8fb8915bfd9625126d57e86f826"/>
    <w:p>
      <w:pPr>
        <w:pStyle w:val="Heading3"/>
      </w:pPr>
      <w:r>
        <w:t xml:space="preserve">4. Opportunities: Colombia Bogotá as a Hub of Innovation</w:t>
      </w:r>
    </w:p>
    <w:p>
      <w:pPr>
        <w:pStyle w:val="FirstParagraph"/>
      </w:pPr>
      <w:r>
        <w:t xml:space="preserve">Rather than viewing these challenges solely through a deficit lens, we posit that</w:t>
      </w:r>
    </w:p>
    <w:p>
      <w:pPr>
        <w:pStyle w:val="BodyText"/>
      </w:pPr>
      <w:r>
        <w:rPr>
          <w:iCs/>
          <w:i/>
        </w:rPr>
        <w:t xml:space="preserve">Colombia BogotáMedical Researcher</w:t>
      </w:r>
      <w:r>
        <w:t xml:space="preserve">.</w:t>
      </w:r>
    </w:p>
    <w:bookmarkStart w:id="30" w:name="high-density-data-collection"/>
    <w:p>
      <w:pPr>
        <w:pStyle w:val="Heading4"/>
      </w:pPr>
      <w:r>
        <w:t xml:space="preserve">4.1 High-Density Data Collection</w:t>
      </w:r>
    </w:p>
    <w:p>
      <w:pPr>
        <w:pStyle w:val="FirstParagraph"/>
      </w:pPr>
      <w:r>
        <w:t xml:space="preserve">The sheer population density of</w:t>
      </w:r>
      <w:r>
        <w:t xml:space="preserve"> </w:t>
      </w:r>
      <w:r>
        <w:rPr>
          <w:iCs/>
          <w:i/>
          <w:bCs/>
          <w:b/>
        </w:rPr>
        <w:t xml:space="preserve">Colombia Bogotá</w:t>
      </w:r>
    </w:p>
    <w:bookmarkEnd w:id="30"/>
    <w:bookmarkStart w:id="31" w:name="community-engagement-models"/>
    <w:p>
      <w:pPr>
        <w:pStyle w:val="Heading4"/>
      </w:pPr>
      <w:r>
        <w:t xml:space="preserve">4.2 Community Engagement Models</w:t>
      </w:r>
    </w:p>
    <w:p>
      <w:pPr>
        <w:pStyle w:val="FirstParagraph"/>
      </w:pPr>
      <w:r>
        <w:t xml:space="preserve">Bogotá has a rich history of community organizing. Researchers are leveraging this civic engagement to build trust with hard-to-reach populations. For example, recent studies in rural districts surrounding</w:t>
      </w:r>
      <w:r>
        <w:t xml:space="preserve"> </w:t>
      </w:r>
      <w:r>
        <w:rPr>
          <w:iCs/>
          <w:i/>
          <w:bCs/>
          <w:b/>
        </w:rPr>
        <w:t xml:space="preserve">Colombia Bogotá</w:t>
      </w:r>
    </w:p>
    <w:bookmarkEnd w:id="31"/>
    <w:bookmarkEnd w:id="32"/>
    <w:bookmarkStart w:id="33" w:name="strategic-recommendations-for-the-future"/>
    <w:p>
      <w:pPr>
        <w:pStyle w:val="Heading3"/>
      </w:pPr>
      <w:r>
        <w:t xml:space="preserve">5. Strategic Recommendations for the Future</w:t>
      </w:r>
    </w:p>
    <w:p>
      <w:pPr>
        <w:pStyle w:val="FirstParagraph"/>
      </w:pPr>
      <w:r>
        <w:t xml:space="preserve">To ensure that</w:t>
      </w:r>
      <w:r>
        <w:t xml:space="preserve"> </w:t>
      </w:r>
      <w:r>
        <w:rPr>
          <w:iCs/>
          <w:i/>
          <w:bCs/>
          <w:b/>
        </w:rPr>
        <w:t xml:space="preserve">Colombia Bogotá</w:t>
      </w:r>
    </w:p>
    <w:p>
      <w:pPr>
        <w:numPr>
          <w:ilvl w:val="0"/>
          <w:numId w:val="1001"/>
        </w:numPr>
        <w:pStyle w:val="Compact"/>
      </w:pPr>
      <w:r>
        <w:rPr>
          <w:bCs/>
          <w:b/>
        </w:rPr>
        <w:t xml:space="preserve">Increase Public Funding:</w:t>
      </w:r>
      <w:r>
        <w:t xml:space="preserve"> </w:t>
      </w:r>
      <w:r>
        <w:t xml:space="preserve">The government must allocate a higher percentage of GDP to scientific research, specifically targeting</w:t>
      </w:r>
      <w:r>
        <w:t xml:space="preserve"> </w:t>
      </w:r>
      <w:r>
        <w:rPr>
          <w:iCs/>
          <w:i/>
          <w:bCs/>
          <w:b/>
        </w:rPr>
        <w:t xml:space="preserve">Medical Researcher</w:t>
      </w:r>
    </w:p>
    <w:p>
      <w:pPr>
        <w:numPr>
          <w:ilvl w:val="0"/>
          <w:numId w:val="1001"/>
        </w:numPr>
        <w:pStyle w:val="Compact"/>
      </w:pPr>
      <w:r>
        <w:t xml:space="preserve">Foster International Partnerships: Collaborations with global health institutions should be structured to ensure knowledge transfer. Researchers in</w:t>
      </w:r>
      <w:r>
        <w:t xml:space="preserve"> </w:t>
      </w:r>
      <w:r>
        <w:rPr>
          <w:iCs/>
          <w:i/>
          <w:bCs/>
          <w:b/>
        </w:rPr>
        <w:t xml:space="preserve">Colombia Bogotá</w:t>
      </w:r>
    </w:p>
    <w:p>
      <w:pPr>
        <w:numPr>
          <w:ilvl w:val="0"/>
          <w:numId w:val="1001"/>
        </w:numPr>
        <w:pStyle w:val="Compact"/>
      </w:pPr>
      <w:r>
        <w:t xml:space="preserve">Digital Transformation: Invest in cloud-based research platforms to facilitate data sharing across the city and country, reducing the need for physical transport of sensitive biological samples.</w:t>
      </w:r>
    </w:p>
    <w:bookmarkEnd w:id="33"/>
    <w:bookmarkStart w:id="34" w:name="conclusion"/>
    <w:p>
      <w:pPr>
        <w:pStyle w:val="Heading3"/>
      </w:pPr>
      <w:r>
        <w:t xml:space="preserve">6. Conclusion</w:t>
      </w:r>
    </w:p>
    <w:p>
      <w:pPr>
        <w:pStyle w:val="FirstParagraph"/>
      </w:pPr>
      <w:r>
        <w:t xml:space="preserve">The future of public health in Latin America hinges on the strength of its local scientific communities. In</w:t>
      </w:r>
      <w:r>
        <w:t xml:space="preserve"> </w:t>
      </w:r>
      <w:r>
        <w:rPr>
          <w:iCs/>
          <w:i/>
          <w:bCs/>
          <w:b/>
        </w:rPr>
        <w:t xml:space="preserve">Colombia Bogotá</w:t>
      </w:r>
      <w:r>
        <w:rPr>
          <w:iCs/>
          <w:i/>
          <w:iCs/>
          <w:i/>
          <w:bCs/>
          <w:b/>
        </w:rPr>
        <w:t xml:space="preserve">Medical ResearcherColombia Bogotá</w:t>
      </w:r>
    </w:p>
    <w:p>
      <w:pPr>
        <w:pStyle w:val="BodyText"/>
      </w:pPr>
      <w:r>
        <w:t xml:space="preserve">We call on policymakers, private sectors, and international bodies to support these efforts. Investing in the</w:t>
      </w:r>
    </w:p>
    <w:p>
      <w:pPr>
        <w:pStyle w:val="BodyText"/>
      </w:pPr>
      <w:r>
        <w:rPr>
          <w:iCs/>
          <w:i/>
        </w:rPr>
        <w:t xml:space="preserve">Medical ResearcherColombia Bogotá</w:t>
      </w:r>
      <w:r>
        <w:t xml:space="preserve">. Only by empowering this local workforce can we ensure that medical breakthroughs are inclusive, relevant, and sustainable for all citizens.</w:t>
      </w:r>
    </w:p>
    <w:bookmarkEnd w:id="34"/>
    <w:bookmarkStart w:id="35" w:name="references"/>
    <w:p>
      <w:pPr>
        <w:pStyle w:val="Heading3"/>
      </w:pPr>
      <w:r>
        <w:t xml:space="preserve">7. References</w:t>
      </w:r>
    </w:p>
    <w:p>
      <w:pPr>
        <w:pStyle w:val="FirstParagraph"/>
      </w:pPr>
      <w:r>
        <w:t xml:space="preserve">[1] Ministry of Health and Social Protection Colombia. "National Public Health Plan 2020-2030." Bogotá D.C., 2021.</w:t>
      </w:r>
    </w:p>
    <w:p>
      <w:pPr>
        <w:pStyle w:val="BodyText"/>
      </w:pPr>
      <w:r>
        <w:t xml:space="preserve">[2] Rodriguez, A., et al. "Urbanization and Non-Communicable Diseases in Latin American Capitals."</w:t>
      </w:r>
      <w:r>
        <w:t xml:space="preserve"> </w:t>
      </w:r>
      <w:r>
        <w:rPr>
          <w:iCs/>
          <w:i/>
        </w:rPr>
        <w:t xml:space="preserve">The Lancet Regional Health - Americas</w:t>
      </w:r>
      <w:r>
        <w:t xml:space="preserve">, vol. 5, 2023.</w:t>
      </w:r>
    </w:p>
    <w:p>
      <w:pPr>
        <w:pStyle w:val="BodyText"/>
      </w:pPr>
      <w:r>
        <w:t xml:space="preserve">[3] Gomez, L., &amp; Pardo, M. "Barriers to Clinical Research Implementation in Developing Nations: A Case Study of Bogotá."</w:t>
      </w:r>
      <w:r>
        <w:t xml:space="preserve"> </w:t>
      </w:r>
      <w:r>
        <w:rPr>
          <w:iCs/>
          <w:i/>
        </w:rPr>
        <w:t xml:space="preserve">Bioethics Journal</w:t>
      </w:r>
      <w:r>
        <w:t xml:space="preserve">, vol. 12(4), 2022.</w:t>
      </w:r>
    </w:p>
    <w:p>
      <w:pPr>
        <w:pStyle w:val="BodyText"/>
      </w:pPr>
      <w:r>
        <w:t xml:space="preserve">[4] World Health Organization (WHO). "Health Profile for Colombia." Geneva: WHO, 2023.</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Colombia Bogotá: Bridging Local Challenges with Global Innovation</dc:title>
  <dc:creator/>
  <dc:language>en</dc:language>
  <cp:keywords/>
  <dcterms:created xsi:type="dcterms:W3CDTF">2026-07-30T02:26:09Z</dcterms:created>
  <dcterms:modified xsi:type="dcterms:W3CDTF">2026-07-30T02:26:09Z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