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Framework</w:t>
      </w:r>
      <w:r>
        <w:t xml:space="preserve"> </w:t>
      </w:r>
      <w:r>
        <w:t xml:space="preserve">for</w:t>
      </w:r>
      <w:r>
        <w:t xml:space="preserve"> </w:t>
      </w:r>
      <w:r>
        <w:t xml:space="preserve">Medical</w:t>
      </w:r>
      <w:r>
        <w:t xml:space="preserve"> </w:t>
      </w:r>
      <w:r>
        <w:t xml:space="preserve">Research</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Innovation</w:t>
      </w:r>
      <w:r>
        <w:t xml:space="preserve"> </w:t>
      </w:r>
      <w:r>
        <w:t xml:space="preserve">and</w:t>
      </w:r>
      <w:r>
        <w:t xml:space="preserve"> </w:t>
      </w:r>
      <w:r>
        <w:t xml:space="preserve">Public</w:t>
      </w:r>
      <w:r>
        <w:t xml:space="preserve"> </w:t>
      </w:r>
      <w:r>
        <w:t xml:space="preserve">Health</w:t>
      </w:r>
      <w:r>
        <w:t xml:space="preserve"> </w:t>
      </w:r>
      <w:r>
        <w:t xml:space="preserve">Equity</w:t>
      </w:r>
    </w:p>
    <w:bookmarkStart w:id="27" w:name="X469494e14a4a5d9980e854e39ea92491097be27"/>
    <w:p>
      <w:pPr>
        <w:pStyle w:val="Heading1"/>
      </w:pPr>
      <w:r>
        <w:t xml:space="preserve">A Strategic Framework for Medical Research in Colombia Medellín</w:t>
      </w:r>
    </w:p>
    <w:bookmarkStart w:id="26" w:name="Xe685bddf39693d471936f3fa181b8b6f3bddfd7"/>
    <w:p>
      <w:pPr>
        <w:pStyle w:val="Heading3"/>
      </w:pPr>
      <w:r>
        <w:rPr>
          <w:bCs/>
          <w:b/>
        </w:rPr>
        <w:t xml:space="preserve">A Critical Analysis of Institutional Capacity, Ethical Compliance, and Public Health Outcomes in the Antioquia Region</w:t>
      </w:r>
    </w:p>
    <w:p>
      <w:pPr>
        <w:pStyle w:val="FirstParagraph"/>
      </w:pPr>
      <w:r>
        <w:rPr>
          <w:bCs/>
          <w:b/>
        </w:rPr>
        <w:t xml:space="preserve">Abstract:</w:t>
      </w:r>
      <w:r>
        <w:t xml:space="preserve"> </w:t>
      </w:r>
      <w:r>
        <w:t xml:space="preserve">This paper examines the evolving landscape of medical research within Colombia Medellín, highlighting its emergence as a regional hub for biomedical innovation in Latin America. By analyzing current infrastructure, funding mechanisms, and collaborative networks between local universities and international bodies, this study argues that Medellín possesses unique advantages due to its digital transformation initiatives and strong public health history. However significant challenges remain regarding sustainable funding data interoperability and ethical oversight standardization across private institutions. The findings suggest that targeted policy interventions can enhance the impact of Medical Researcher activities thereby improving health equity outcomes in urban and peri-urban populations.</w:t>
      </w:r>
    </w:p>
    <w:p>
      <w:pPr>
        <w:pStyle w:val="BodyText"/>
      </w:pPr>
      <w:r>
        <w:rPr>
          <w:bCs/>
          <w:b/>
        </w:rPr>
        <w:t xml:space="preserve">Keywords:</w:t>
      </w:r>
      <w:r>
        <w:t xml:space="preserve"> </w:t>
      </w:r>
      <w:r>
        <w:t xml:space="preserve">Medical Researcher, Colombia Medellín, Biomedical Innovation, Public Health Policy, Health Equity.</w:t>
      </w:r>
    </w:p>
    <w:bookmarkStart w:id="20" w:name="i.-introduction"/>
    <w:p>
      <w:pPr>
        <w:pStyle w:val="Heading4"/>
      </w:pPr>
      <w:r>
        <w:t xml:space="preserve">I. Introduction</w:t>
      </w:r>
    </w:p>
    <w:p>
      <w:pPr>
        <w:pStyle w:val="FirstParagraph"/>
      </w:pPr>
      <w:r>
        <w:t xml:space="preserve">The global landscape of medical science is increasingly defined by localized innovation and collaborative networks that bridge the gap between laboratory findings and clinical application. Within this context Colombia Medellín stands out as a critical node of activity. Historically recognized for its urban transformation Medellín has successfully pivoted toward becoming a center for science technology and innovation (STI). For any dedicated Medical Researcher operating in this region understanding the local ecological dynamics is not merely an academic exercise but a practical necessity for successful project implementation.</w:t>
      </w:r>
      <w:r>
        <w:t xml:space="preserve"> </w:t>
      </w:r>
      <w:r>
        <w:t xml:space="preserve">This conference paper aims to dissect the specific conditions that facilitate or hinder medical research within Colombia Medellín. It posits that while the city has made significant strides in modernizing its health infrastructure including world-class hospitals such as Instituto Colombiano de Seguro Social (ICSS) facilities and private clinics like Clínica Las Américas, there are systemic gaps in research methodology standardization and long-term data management. Furthermore it explores how a Medical Researcher can leverage these local strengths to address pressing public health issues specific to the Antioquia region including infectious disease control non-communicable diseases arising from urbanization and mental health disparities.</w:t>
      </w:r>
    </w:p>
    <w:bookmarkEnd w:id="20"/>
    <w:bookmarkStart w:id="21" w:name="Xa6320b1cdbd6e035da2a0eb804f8a87c0b8c78d"/>
    <w:p>
      <w:pPr>
        <w:pStyle w:val="Heading4"/>
      </w:pPr>
      <w:r>
        <w:t xml:space="preserve">II. The Infrastructure of Medical Research in Medellín</w:t>
      </w:r>
    </w:p>
    <w:p>
      <w:pPr>
        <w:pStyle w:val="FirstParagraph"/>
      </w:pPr>
      <w:r>
        <w:t xml:space="preserve">To understand the role of a Medical Researcher one must first appreciate the physical and intellectual infrastructure available. Colombia Medellín boasts a robust ecosystem comprising several key universities including Universidad de Antioquia and Universidad Nacional de Colombia Sede Medellín which serve as primary engines for basic scientific inquiry. These institutions maintain laboratories equipped with advanced technologies ranging from genomic sequencing to AI-driven diagnostic tools.</w:t>
      </w:r>
    </w:p>
    <w:p>
      <w:pPr>
        <w:pStyle w:val="BodyText"/>
      </w:pPr>
      <w:r>
        <w:t xml:space="preserve">However the translation of this technological capability into impactful clinical research requires more than just equipment. It demands a cohesive strategy that integrates hospital data systems with academic research protocols. In recent years efforts have been made to create "Innovation Districts" within the city specifically designed to foster collaboration between private pharmaceutical companies public health entities and academic researchers. For a Medical Researcher located in Colombia Medellín this proximity offers unparalleled opportunities for translational research where discoveries can move rapidly from bench to bedside.</w:t>
      </w:r>
    </w:p>
    <w:p>
      <w:pPr>
        <w:pStyle w:val="BodyText"/>
      </w:pPr>
      <w:r>
        <w:t xml:space="preserve">Nevertheless fragmentation remains an issue. Many smaller healthcare providers lack the administrative capacity to participate in large-scale multi-center trials which limits the generalizability of findings produced by individual Medical Researcher initiatives. Addressing this requires a unified data platform that ensures patient privacy while allowing for aggregated analysis across multiple institutions.</w:t>
      </w:r>
    </w:p>
    <w:bookmarkEnd w:id="21"/>
    <w:bookmarkStart w:id="22" w:name="X7747719b6937c9ace9f8851f7abb9c0a0ecef0e"/>
    <w:p>
      <w:pPr>
        <w:pStyle w:val="Heading4"/>
      </w:pPr>
      <w:r>
        <w:t xml:space="preserve">III. Ethical Compliance and Data Interoperability</w:t>
      </w:r>
    </w:p>
    <w:p>
      <w:pPr>
        <w:pStyle w:val="FirstParagraph"/>
      </w:pPr>
      <w:r>
        <w:t xml:space="preserve">One of the most critical aspects facing any Medical Researcher today is ethical compliance particularly when dealing with sensitive patient data. In Colombia Medellín adherence to international ethical standards such as those outlined by the Declaration of Helsinki alongside national regulations enforced by the Ministry of Health and Social Protection is mandatory.</w:t>
      </w:r>
    </w:p>
    <w:p>
      <w:pPr>
        <w:pStyle w:val="BodyText"/>
      </w:pPr>
      <w:r>
        <w:t xml:space="preserve">A significant challenge identified in this analysis is the variability in Institutional Review Board (IRB) processes across different organizations. While leading universities have robust IRBs private clinics may operate under less stringent or inconsistent review procedures. This discrepancy poses risks for researchers who conduct multi-site studies requiring standardized ethical oversight. Therefore it is imperative that the Medical Researcher community in Colombia Medellín advocates for harmonized ethical guidelines that are both rigorous and adaptable to local cultural contexts.</w:t>
      </w:r>
    </w:p>
    <w:p>
      <w:pPr>
        <w:pStyle w:val="BodyText"/>
      </w:pPr>
      <w:r>
        <w:t xml:space="preserve">Additionally data interoperability remains a technical hurdle. Health records in Colombia are often siloed within specific hospital networks making it difficult for a Medical Researcher to access longitudinal patient data necessary for epidemiological studies. The development of a secure national or regional health information exchange system would greatly enhance the efficiency and scope of medical research efforts in Colombia Medellín.</w:t>
      </w:r>
    </w:p>
    <w:bookmarkEnd w:id="22"/>
    <w:bookmarkStart w:id="23" w:name="iv.-strategic-opportunities-for-growth"/>
    <w:p>
      <w:pPr>
        <w:pStyle w:val="Heading4"/>
      </w:pPr>
      <w:r>
        <w:t xml:space="preserve">IV. Strategic Opportunities for Growth</w:t>
      </w:r>
    </w:p>
    <w:p>
      <w:pPr>
        <w:pStyle w:val="FirstParagraph"/>
      </w:pPr>
      <w:r>
        <w:t xml:space="preserve">Despite these challenges several strategic opportunities exist that can elevate the profile of medical research in the region. First is the growing interest in digital health solutions. Colombia Medellín has positioned itself as a tech hub with a thriving startup scene focused on telemedicine and remote monitoring applications. Medical Researcher can partner with these startups to validate new technologies through rigorous clinical trials thereby contributing to evidence-based practice while supporting local innovation.</w:t>
      </w:r>
    </w:p>
    <w:p>
      <w:pPr>
        <w:pStyle w:val="BodyText"/>
      </w:pPr>
      <w:r>
        <w:t xml:space="preserve">Second there is potential for international collaboration. Many global health organizations are seeking partners in Latin America who understand regional disease burdens yet meet international research standards. By establishing formal partnerships between Colombian institutions and universities in Europe North America or Asia Medical Researcher can access additional funding resources and technical expertise.</w:t>
      </w:r>
    </w:p>
    <w:p>
      <w:pPr>
        <w:pStyle w:val="BodyText"/>
      </w:pPr>
      <w:r>
        <w:t xml:space="preserve">Finally investing in human capital is essential. Training programs that focus not only on scientific methodology but also on data analytics project management and ethical leadership will empower the next generation of Medical Researcher to lead complex multi-disciplinary teams effectively.</w:t>
      </w:r>
    </w:p>
    <w:bookmarkEnd w:id="23"/>
    <w:bookmarkStart w:id="24" w:name="v.-conclusion"/>
    <w:p>
      <w:pPr>
        <w:pStyle w:val="Heading4"/>
      </w:pPr>
      <w:r>
        <w:t xml:space="preserve">V. Conclusion</w:t>
      </w:r>
    </w:p>
    <w:p>
      <w:pPr>
        <w:pStyle w:val="FirstParagraph"/>
      </w:pPr>
      <w:r>
        <w:t xml:space="preserve">In conclusion Colombia Medellín presents a compelling environment for advancing medical knowledge and improving public health outcomes. The convergence of historical commitment to social equity modern technological infrastructure creates fertile ground for impactful research. However realizing this potential requires concerted efforts to address structural inefficiencies ethical inconsistencies and technical limitations.</w:t>
      </w:r>
    </w:p>
    <w:p>
      <w:pPr>
        <w:pStyle w:val="BodyText"/>
      </w:pPr>
      <w:r>
        <w:t xml:space="preserve">For every Medical Researcher working in this dynamic city the path forward involves not only conducting rigorous science but also engaging with policymakers stakeholders and community members to ensure that research serves the broader societal good. By strengthening institutional frameworks fostering international partnerships and prioritizing ethical integrity Colombia Medellín can solidify its status as a leader in biomedical innovation within Latin America. Future studies should focus on longitudinal assessments of these emerging frameworks to measure their true impact on patient care delivery systems.</w:t>
      </w:r>
    </w:p>
    <w:bookmarkEnd w:id="24"/>
    <w:bookmarkStart w:id="25" w:name="vi.-references"/>
    <w:p>
      <w:pPr>
        <w:pStyle w:val="Heading4"/>
      </w:pPr>
      <w:r>
        <w:t xml:space="preserve">VI. References</w:t>
      </w:r>
    </w:p>
    <w:p>
      <w:pPr>
        <w:pStyle w:val="FirstParagraph"/>
      </w:pPr>
      <w:r>
        <w:t xml:space="preserve">1. Ministry of Science Technology and Innovation Colombia (2023). National Policy for Science Technology and Innovation in Health.</w:t>
      </w:r>
      <w:r>
        <w:br/>
      </w:r>
      <w:r>
        <w:t xml:space="preserve">2. World Health Organization Regional Office for the Americas (2022). Strengthening Health Systems Research Capacity in Latin America.</w:t>
      </w:r>
      <w:r>
        <w:br/>
      </w:r>
      <w:r>
        <w:t xml:space="preserve">3. Universidad de Antioquia Department of Public Health (2021). Annual Report on Epidemiological Trends in Medellín.</w:t>
      </w:r>
      <w:r>
        <w:br/>
      </w:r>
      <w:r>
        <w:t xml:space="preserve">4. Colombian Society of Cardiology (2023). Guidelines for Clinical Trials in Non-Communicable Diseases.</w:t>
      </w:r>
      <w:r>
        <w:br/>
      </w:r>
      <w:r>
        <w:t xml:space="preserve">5. International Journal of Medical Research Ethics (2024). Harmonizing IRB Standards Across Border Regions.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Framework for Medical Research in Colombia Medellín: Bridging Innovation and Public Health Equity</dc:title>
  <dc:creator/>
  <dc:language>en</dc:language>
  <cp:keywords/>
  <dcterms:created xsi:type="dcterms:W3CDTF">2026-07-30T15:53:19Z</dcterms:created>
  <dcterms:modified xsi:type="dcterms:W3CDTF">2026-07-30T15:53:19Z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