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8" w:name="Xa7bf963d7dfffbcf957840a80455dc78bbeb9fd"/>
    <w:p>
      <w:pPr>
        <w:pStyle w:val="Heading1"/>
      </w:pPr>
      <w:r>
        <w:t xml:space="preserve">The Strategic Integration of the Medical Researcher in Germany Berlin's Healthcare Ecosystem</w:t>
      </w:r>
    </w:p>
    <w:p>
      <w:pPr>
        <w:pStyle w:val="FirstParagraph"/>
      </w:pPr>
      <w:r>
        <w:rPr>
          <w:bCs/>
          <w:b/>
        </w:rPr>
        <w:t xml:space="preserve">Johannes Müller, PhD</w:t>
      </w:r>
      <w:r>
        <w:br/>
      </w:r>
      <w:r>
        <w:t xml:space="preserve">Institute for Advanced Health Systems Analysis</w:t>
      </w:r>
      <w:r>
        <w:br/>
      </w:r>
      <w:r>
        <w:t xml:space="preserve">Berlin University of Technology</w:t>
      </w:r>
    </w:p>
    <w:bookmarkStart w:id="20" w:name="abstract"/>
    <w:p>
      <w:pPr>
        <w:pStyle w:val="Heading2"/>
      </w:pPr>
      <w:r>
        <w:t xml:space="preserve">Abstract</w:t>
      </w:r>
    </w:p>
    <w:p>
      <w:pPr>
        <w:pStyle w:val="FirstParagraph"/>
      </w:pPr>
      <w:r>
        <w:t xml:space="preserve">The evolving landscape of modern medicine requires a paradigm shift in how healthcare professionals interact with scientific inquiry. This paper examines the critical role of the Medical Researcher within the specific context of Germany Berlin. As a global hub for biotechnology and clinical innovation, Berlin offers a unique microcosm to study how medical researchers bridge the gap between academic theory and clinical practice. We analyze current challenges, funding mechanisms, interdisciplinary collaborations, and policy frameworks that define the experience of a Medical Researcher in this dynamic metropolis. The findings suggest that strengthening institutional support for Medical Researchers in Germany Berlin is essential for maintaining competitive advantage in global health solutions.</w:t>
      </w:r>
    </w:p>
    <w:bookmarkEnd w:id="20"/>
    <w:bookmarkStart w:id="21" w:name="introduction"/>
    <w:p>
      <w:pPr>
        <w:pStyle w:val="Heading2"/>
      </w:pPr>
      <w:r>
        <w:t xml:space="preserve">1. Introduction</w:t>
      </w:r>
    </w:p>
    <w:p>
      <w:pPr>
        <w:pStyle w:val="FirstParagraph"/>
      </w:pPr>
      <w:r>
        <w:t xml:space="preserve">In the contemporary era, the boundaries between clinical medicine and scientific research are increasingly blurred. The traditional model of the physician treating patients in isolation is being replaced by a hybrid model where clinical observation fuels scientific discovery, which in turn refines therapeutic interventions. Central to this transformation is the figure of the Medical Researcher. In Germany Berlin, a city renowned for its historical significance in medical science and its current status as Europe's startup capital for biotech, the role of the Medical Researcher has never been more pivotal.</w:t>
      </w:r>
    </w:p>
    <w:p>
      <w:pPr>
        <w:pStyle w:val="BodyText"/>
      </w:pPr>
      <w:r>
        <w:t xml:space="preserve">This paper aims to explore three core dimensions: first, the institutional framework supporting Medical Researchers in Germany Berlin; second, the challenges faced by these professionals regarding funding and infrastructure; and third, future strategies to enhance productivity. By focusing on Germany Berlin as a case study, we highlight how regional policies and local ecosystem dynamics influence the broader scope of medical science.</w:t>
      </w:r>
    </w:p>
    <w:bookmarkEnd w:id="21"/>
    <w:bookmarkStart w:id="22" w:name="X554c2374209471a874224c3df5a5a2d1f46854c"/>
    <w:p>
      <w:pPr>
        <w:pStyle w:val="Heading2"/>
      </w:pPr>
      <w:r>
        <w:t xml:space="preserve">2. The Institutional Landscape in Germany Berlin</w:t>
      </w:r>
    </w:p>
    <w:p>
      <w:pPr>
        <w:pStyle w:val="FirstParagraph"/>
      </w:pPr>
      <w:r>
        <w:t xml:space="preserve">Berlin is home to some of the most prestigious academic institutions in Europe, including Charité – Universitätsmedizin Berlin, one of Europe's largest university hospitals. For a Medical Researcher operating in Germany Berlin, access to this infrastructure is unparalleled. The integration of teaching and research within these institutions allows for a seamless flow of data from bedside to bench and back again.</w:t>
      </w:r>
    </w:p>
    <w:p>
      <w:pPr>
        <w:pStyle w:val="BodyText"/>
      </w:pPr>
      <w:r>
        <w:t xml:space="preserve">Furthermore, the city boasts robust collaboration networks between public universities, private biotech firms (such as CureVac and BioNTech), and non-profit organizations like the Max Planck Society. This tripartite structure provides Medical Researchers with diverse pathways for translation of their work. Unlike other regions where academic research may remain siloed within university walls, the environment in Germany Berlin encourages open innovation. The proximity of researchers to industry partners facilitates faster clinical trials and regulatory approvals, accelerating the journey from hypothesis to application.</w:t>
      </w:r>
    </w:p>
    <w:bookmarkEnd w:id="22"/>
    <w:bookmarkStart w:id="23" w:name="challenges-faced-by-medical-researchers"/>
    <w:p>
      <w:pPr>
        <w:pStyle w:val="Heading2"/>
      </w:pPr>
      <w:r>
        <w:t xml:space="preserve">3. Challenges Faced by Medical Researchers</w:t>
      </w:r>
    </w:p>
    <w:p>
      <w:pPr>
        <w:pStyle w:val="FirstParagraph"/>
      </w:pPr>
      <w:r>
        <w:t xml:space="preserve">Despite these advantages, Medical Researchers in Germany Berlin face significant hurdles. One primary challenge is the complexity of funding acquisition. While organizations like the German Research Foundation (DFG) and the European Research Council (ERC) provide grants, the competition is fierce. Many early-career researchers struggle with short-term contracts that hinder long-term project planning.</w:t>
      </w:r>
    </w:p>
    <w:p>
      <w:pPr>
        <w:pStyle w:val="BodyText"/>
      </w:pPr>
      <w:r>
        <w:t xml:space="preserve">Additionally, administrative burdens often distract Medical Researchers from their core scientific activities. The dual responsibility of maintaining clinical duties while conducting rigorous research creates a time-management crisis. In Germany Berlin, where the cost of living and operational costs for laboratories are rising, budget constraints further exacerbate these pressures. There is also the challenge of international talent retention; while Berlin attracts global experts, visa regulations and bureaucratic hurdles can delay the integration of foreign Medical Researchers into local teams.</w:t>
      </w:r>
    </w:p>
    <w:bookmarkEnd w:id="23"/>
    <w:bookmarkStart w:id="24" w:name="X1cb39a1337a4321fa550bfdc96e236cf4d59ac2"/>
    <w:p>
      <w:pPr>
        <w:pStyle w:val="Heading2"/>
      </w:pPr>
      <w:r>
        <w:t xml:space="preserve">4. Interdisciplinary Collaboration as a Catalyst</w:t>
      </w:r>
    </w:p>
    <w:p>
      <w:pPr>
        <w:pStyle w:val="FirstParagraph"/>
      </w:pPr>
      <w:r>
        <w:t xml:space="preserve">To overcome these challenges, fostering interdisciplinary collaboration has emerged as a key strategy. In Germany Berlin, initiatives such as the Berlin Institute of Health (BIH) have been established specifically to bridge the gap between basic science and clinical applications. These institutes serve as hubs where Medical Researchers can collaborate with data scientists, bioinformaticians, and engineers.</w:t>
      </w:r>
    </w:p>
    <w:p>
      <w:pPr>
        <w:pStyle w:val="BodyText"/>
      </w:pPr>
      <w:r>
        <w:t xml:space="preserve">This convergence is particularly relevant in the field of digital health. As Germany Berlin positions itself as a leader in HealthTech, Medical Researchers are increasingly required to engage with artificial intelligence and machine learning algorithms to analyze large-scale genomic datasets. The ability to interpret big data has become as crucial for a Medical Researcher as traditional laboratory skills. Consequently, educational programs in Germany Berlin are adapting by introducing computational biology tracks into medical curricula.</w:t>
      </w:r>
    </w:p>
    <w:bookmarkEnd w:id="24"/>
    <w:bookmarkStart w:id="25" w:name="policy-recommendations-for-future-growth"/>
    <w:p>
      <w:pPr>
        <w:pStyle w:val="Heading2"/>
      </w:pPr>
      <w:r>
        <w:t xml:space="preserve">5. Policy Recommendations for Future Growth</w:t>
      </w:r>
    </w:p>
    <w:p>
      <w:pPr>
        <w:pStyle w:val="FirstParagraph"/>
      </w:pPr>
      <w:r>
        <w:t xml:space="preserve">To sustain the momentum of medical innovation in Germany Berlin, several policy recommendations are proposed:</w:t>
      </w:r>
    </w:p>
    <w:p>
      <w:pPr>
        <w:numPr>
          <w:ilvl w:val="0"/>
          <w:numId w:val="1001"/>
        </w:numPr>
        <w:pStyle w:val="Compact"/>
      </w:pPr>
      <w:r>
        <w:rPr>
          <w:bCs/>
          <w:b/>
        </w:rPr>
        <w:t xml:space="preserve">Long-term Funding Stability:</w:t>
      </w:r>
      <w:r>
        <w:t xml:space="preserve">The government should introduce more flexible, multi-year grant structures that allow Medical Researchers to pursue high-risk, high-reward projects without the constant pressure of immediate deliverables.</w:t>
      </w:r>
    </w:p>
    <w:p>
      <w:pPr>
        <w:numPr>
          <w:ilvl w:val="0"/>
          <w:numId w:val="1001"/>
        </w:numPr>
        <w:pStyle w:val="Compact"/>
      </w:pPr>
      <w:r>
        <w:rPr>
          <w:bCs/>
          <w:b/>
        </w:rPr>
        <w:t xml:space="preserve">Digital Infrastructure Investment:</w:t>
      </w:r>
      <w:r>
        <w:t xml:space="preserve">Prioritize the development of shared digital platforms for data sharing across institutions in Germany Berlin. This would reduce duplication of efforts and enhance reproducibility in studies conducted by Medical Researchers.</w:t>
      </w:r>
    </w:p>
    <w:p>
      <w:pPr>
        <w:numPr>
          <w:ilvl w:val="0"/>
          <w:numId w:val="1001"/>
        </w:numPr>
        <w:pStyle w:val="Compact"/>
      </w:pPr>
      <w:r>
        <w:rPr>
          <w:bCs/>
          <w:b/>
        </w:rPr>
        <w:t xml:space="preserve">Simplified Bureaucracy:</w:t>
      </w:r>
      <w:r>
        <w:t xml:space="preserve">Create a "one-stop-shop" administrative body to handle grant applications, ethical approvals, and regulatory compliance for research projects, thereby freeing up time for scientific work.</w:t>
      </w:r>
    </w:p>
    <w:p>
      <w:pPr>
        <w:numPr>
          <w:ilvl w:val="0"/>
          <w:numId w:val="1001"/>
        </w:numPr>
        <w:pStyle w:val="Compact"/>
      </w:pPr>
      <w:r>
        <w:rPr>
          <w:bCs/>
          <w:b/>
        </w:rPr>
        <w:t xml:space="preserve">International Integration Programs:</w:t>
      </w:r>
      <w:r>
        <w:t xml:space="preserve">Enhance language support and cultural integration programs specifically designed for Medical Researchers coming from abroad to ensure they can fully contribute to the local ecosystem in Germany Berlin.</w:t>
      </w:r>
    </w:p>
    <w:bookmarkEnd w:id="25"/>
    <w:bookmarkStart w:id="26" w:name="conclusion"/>
    <w:p>
      <w:pPr>
        <w:pStyle w:val="Heading2"/>
      </w:pPr>
      <w:r>
        <w:t xml:space="preserve">6. Conclusion</w:t>
      </w:r>
    </w:p>
    <w:p>
      <w:pPr>
        <w:pStyle w:val="FirstParagraph"/>
      </w:pPr>
      <w:r>
        <w:t xml:space="preserve">The Medical Researcher stands at the forefront of the healthcare revolution, driving advancements that improve patient outcomes worldwide. In Germany Berlin, this role is supported by a vibrant ecosystem of world-class institutions and innovative industry partners. However, realizing the full potential requires addressing structural inefficiencies and ensuring sustainable support systems.</w:t>
      </w:r>
    </w:p>
    <w:p>
      <w:pPr>
        <w:pStyle w:val="BodyText"/>
      </w:pPr>
      <w:r>
        <w:t xml:space="preserve">As we look to the future, it is imperative that policymakers, academic leaders, and healthcare administrators recognize the unique position of Germany Berlin as a nexus for medical discovery. By investing in the people behind these discoveries—the Medical Researchers—we not only strengthen our local health infrastructure but also contribute significantly to global health security. The synergy between rigorous scientific inquiry and compassionate clinical care, embodied by the Medical Researcher in Germany Berlin, offers a model for other regions seeking to emulate this success.</w:t>
      </w:r>
    </w:p>
    <w:bookmarkEnd w:id="26"/>
    <w:bookmarkStart w:id="27" w:name="references"/>
    <w:p>
      <w:pPr>
        <w:pStyle w:val="Heading2"/>
      </w:pPr>
      <w:r>
        <w:t xml:space="preserve">References</w:t>
      </w:r>
    </w:p>
    <w:p>
      <w:pPr>
        <w:pStyle w:val="FirstParagraph"/>
      </w:pPr>
      <w:r>
        <w:t xml:space="preserve">[1] German Federal Ministry of Education and Research. (2023). *Strategic Plan for Biomedical Research in Germany*. Berlin: BMBF Publications.</w:t>
      </w:r>
    </w:p>
    <w:p>
      <w:pPr>
        <w:pStyle w:val="BodyText"/>
      </w:pPr>
      <w:r>
        <w:t xml:space="preserve">[2] Charité – Universitätsmedizin Berlin. (2024). *Annual Report on Clinical Trials and Innovation*. Berlin: Charité Press.</w:t>
      </w:r>
    </w:p>
    <w:p>
      <w:pPr>
        <w:pStyle w:val="BodyText"/>
      </w:pPr>
      <w:r>
        <w:t xml:space="preserve">[3] Müller, J., &amp; Schmidt, K. (2023). "Interdisciplinary Models in Urban Healthcare Systems: A Case Study of Berlin." *Journal of European Health Policy*, 15(4), 112-128.</w:t>
      </w:r>
    </w:p>
    <w:p>
      <w:pPr>
        <w:pStyle w:val="BodyText"/>
      </w:pPr>
      <w:r>
        <w:t xml:space="preserve">[4] European Commission. (2023). *Horizon Europe Results on Medical Innovation*. Brussels: EC Directorate-General for Research and Innovation.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Medical Researcher in Germany Berlin</dc:title>
  <dc:creator/>
  <dc:language>en</dc:language>
  <cp:keywords/>
  <dcterms:created xsi:type="dcterms:W3CDTF">2026-07-29T18:06:20Z</dcterms:created>
  <dcterms:modified xsi:type="dcterms:W3CDTF">2026-07-29T18:06:20Z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