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Conference</w:t>
      </w:r>
      <w:r>
        <w:t xml:space="preserve"> </w:t>
      </w:r>
      <w:r>
        <w:t xml:space="preserve">Paper:</w:t>
      </w:r>
      <w:r>
        <w:t xml:space="preserve"> </w:t>
      </w:r>
      <w:r>
        <w:t xml:space="preserve">Advancing</w:t>
      </w:r>
      <w:r>
        <w:t xml:space="preserve"> </w:t>
      </w:r>
      <w:r>
        <w:t xml:space="preserve">Healthcare</w:t>
      </w:r>
      <w:r>
        <w:t xml:space="preserve"> </w:t>
      </w:r>
      <w:r>
        <w:t xml:space="preserve">in</w:t>
      </w:r>
      <w:r>
        <w:t xml:space="preserve"> </w:t>
      </w:r>
      <w:r>
        <w:t xml:space="preserve">Germany</w:t>
      </w:r>
      <w:r>
        <w:t xml:space="preserve"> </w:t>
      </w:r>
      <w:r>
        <w:t xml:space="preserve">Munich</w:t>
      </w:r>
    </w:p>
    <w:bookmarkStart w:id="31" w:name="Xe1bcc5ff5edd60d5d1c04f64d65d679f9d24d54"/>
    <w:p>
      <w:pPr>
        <w:pStyle w:val="Heading1"/>
      </w:pPr>
      <w:r>
        <w:t xml:space="preserve">Bridging Innovation and Clinical Application:</w:t>
      </w:r>
      <w:r>
        <w:br/>
      </w:r>
      <w:r>
        <w:t xml:space="preserve">The Evolving Role of the Medical Researcher in Germany Munich</w:t>
      </w:r>
    </w:p>
    <w:p>
      <w:pPr>
        <w:pStyle w:val="FirstParagraph"/>
      </w:pPr>
      <w:r>
        <w:rPr>
          <w:bCs/>
          <w:b/>
        </w:rPr>
        <w:t xml:space="preserve">Author:</w:t>
      </w:r>
      <w:r>
        <w:t xml:space="preserve"> </w:t>
      </w:r>
      <w:r>
        <w:t xml:space="preserve">Dr. Elena Schmidt</w:t>
      </w:r>
      <w:r>
        <w:br/>
      </w:r>
      <w:r>
        <w:rPr>
          <w:bCs/>
          <w:b/>
        </w:rPr>
        <w:t xml:space="preserve">Affiliation:</w:t>
      </w:r>
      <w:r>
        <w:t xml:space="preserve"> </w:t>
      </w:r>
      <w:r>
        <w:t xml:space="preserve">Institute for Translational Medicine, Germany Munich</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explores the critical function of the Medical Researcher within the vibrant scientific ecosystem of Germany Munich. As a hub for biotechnology, pharmaceutical innovation, and clinical excellence, Germany Munich serves as a unique landscape where theoretical research meets practical healthcare application. This document examines how Modern Medical Researchers are leveraging advanced technologies such as artificial intelligence, genomics, and personalized medicine to address complex health challenges. Furthermore, it analyzes the collaborative frameworks between universities in Germany Munich and industry partners that drive these innovations from the laboratory to the bedside. The findings suggest that fostering an interdisciplinary environment is essential for sustaining medical breakthroughs in this region.</w:t>
      </w:r>
    </w:p>
    <w:bookmarkEnd w:id="20"/>
    <w:bookmarkStart w:id="21" w:name="introduction"/>
    <w:p>
      <w:pPr>
        <w:pStyle w:val="Heading2"/>
      </w:pPr>
      <w:r>
        <w:t xml:space="preserve">1. Introduction</w:t>
      </w:r>
    </w:p>
    <w:p>
      <w:pPr>
        <w:pStyle w:val="FirstParagraph"/>
      </w:pPr>
      <w:r>
        <w:t xml:space="preserve">In recent decades, the landscape of global healthcare has undergone a paradigm shift, moving away from reactive treatment models toward proactive, preventive, and personalized care strategies. At the forefront of this transformation are Medical Researcher professionals who possess both scientific rigor and clinical insight. Nowhere is this intersection more pronounced than in Germany Munich, a city renowned for its historical contribution to medical science and its current status as a leading European biotech cluster.</w:t>
      </w:r>
    </w:p>
    <w:p>
      <w:pPr>
        <w:pStyle w:val="BodyText"/>
      </w:pPr>
      <w:r>
        <w:t xml:space="preserve">The role of the Medical Researcher has expanded beyond traditional academic boundaries. Today, these experts must navigate complex regulatory environments, integrate big data analytics, and collaborate across diverse disciplines. In Germany Munich specifically, the concentration of world-class institutions—such as the Technical University of Munich (TUM) and Ludwig-Maximilians-Universität (LMU)—provides a fertile ground for such activities. However, the success of these initiatives depends heavily on effective communication between researchers, clinicians, policymakers, and patients. This paper aims to delineate these dynamics and propose pathways for enhanced collaboration within the Germany Munich ecosystem.</w:t>
      </w:r>
    </w:p>
    <w:bookmarkEnd w:id="21"/>
    <w:bookmarkStart w:id="22" w:name="the-unique-ecosystem-of-germany-munich"/>
    <w:p>
      <w:pPr>
        <w:pStyle w:val="Heading2"/>
      </w:pPr>
      <w:r>
        <w:t xml:space="preserve">2. The Unique Ecosystem of Germany Munich</w:t>
      </w:r>
    </w:p>
    <w:p>
      <w:pPr>
        <w:pStyle w:val="FirstParagraph"/>
      </w:pPr>
      <w:r>
        <w:t xml:space="preserve">Germay Munich is not merely a geographic location; it is a branded center for innovation in healthcare. The city benefits from a dense network of research institutes, hospital clusters, and private enterprises specializing in life sciences. For the Medical Researcher, this environment offers unparalleled access to patient data (under strict ethical guidelines), state-of-the-art laboratory facilities, and funding opportunities through federal and state grants.</w:t>
      </w:r>
    </w:p>
    <w:p>
      <w:pPr>
        <w:pStyle w:val="BodyText"/>
      </w:pPr>
      <w:r>
        <w:t xml:space="preserve">Moreover, the cultural emphasis on precision engineering in Germany Munich extends to medical technology. Researchers here are often encouraged to develop devices that combine mechanical precision with biological sensitivity. This synergy is evident in the rapid adoption of robotic surgery systems and advanced imaging technologies developed locally. The presence of major pharmaceutical companies headquartered or having significant R&amp;D centers in Germany Munich further accelerates the translation of research findings into marketable therapies.</w:t>
      </w:r>
    </w:p>
    <w:bookmarkEnd w:id="22"/>
    <w:bookmarkStart w:id="26" w:name="X770b01c63bfdedef3e0e2ed475aa6c96044be41"/>
    <w:p>
      <w:pPr>
        <w:pStyle w:val="Heading2"/>
      </w:pPr>
      <w:r>
        <w:t xml:space="preserve">3. Key Areas of Focus for Contemporary Medical Researchers</w:t>
      </w:r>
    </w:p>
    <w:bookmarkStart w:id="23" w:name="precision-medicine-and-genomics"/>
    <w:p>
      <w:pPr>
        <w:pStyle w:val="Heading3"/>
      </w:pPr>
      <w:r>
        <w:t xml:space="preserve">3.1 Precision Medicine and Genomics</w:t>
      </w:r>
    </w:p>
    <w:p>
      <w:pPr>
        <w:pStyle w:val="FirstParagraph"/>
      </w:pPr>
      <w:r>
        <w:t xml:space="preserve">Precision medicine represents one of the most promising frontiers for the Medical Researcher. By analyzing individual genetic makeup, researchers can tailor treatments to specific patient profiles, minimizing side effects and maximizing efficacy. In Germany Munich, initiatives such as the German Center for Lung Research (DZL) are pioneering genomic studies that identify biomarkers for early disease detection. The integration of multi-omics data—genomics, proteomics, and metabolomics—is becoming standard practice in local research labs.</w:t>
      </w:r>
    </w:p>
    <w:bookmarkEnd w:id="23"/>
    <w:bookmarkStart w:id="24" w:name="artificial-intelligence-in-healthcare"/>
    <w:p>
      <w:pPr>
        <w:pStyle w:val="Heading3"/>
      </w:pPr>
      <w:r>
        <w:t xml:space="preserve">3.2 Artificial Intelligence in Healthcare</w:t>
      </w:r>
    </w:p>
    <w:p>
      <w:pPr>
        <w:pStyle w:val="FirstParagraph"/>
      </w:pPr>
      <w:r>
        <w:t xml:space="preserve">The application of artificial intelligence (AI) by Medical Researcher professionals is revolutionizing diagnostic accuracy and drug discovery. Machine learning algorithms can process vast amounts of medical imaging data faster and often more accurately than human specialists. In Germany Munich, interdisciplinary teams are developing AI models that predict patient outcomes based on electronic health records. These tools assist clinicians in making informed decisions, thereby reducing the cognitive load on healthcare providers while improving patient care quality.</w:t>
      </w:r>
    </w:p>
    <w:bookmarkEnd w:id="24"/>
    <w:bookmarkStart w:id="25" w:name="X4c589bcc7cd05498acfb45ccd3be87aaa1df660"/>
    <w:p>
      <w:pPr>
        <w:pStyle w:val="Heading3"/>
      </w:pPr>
      <w:r>
        <w:t xml:space="preserve">3.3 Regenerative Medicine and Stem Cell Research</w:t>
      </w:r>
    </w:p>
    <w:p>
      <w:pPr>
        <w:pStyle w:val="FirstParagraph"/>
      </w:pPr>
      <w:r>
        <w:t xml:space="preserve">Germay Munich has long been a pioneer in regenerative medicine. Researchers are exploring the potential of stem cells to repair damaged tissues and organs, offering hope for conditions previously considered incurable, such as spinal cord injuries or neurodegenerative diseases. The ethical frameworks governing this research are stringent, ensuring that public trust is maintained while scientific progress continues.</w:t>
      </w:r>
    </w:p>
    <w:bookmarkEnd w:id="25"/>
    <w:bookmarkEnd w:id="26"/>
    <w:bookmarkStart w:id="27" w:name="challenges-and-ethical-considerations"/>
    <w:p>
      <w:pPr>
        <w:pStyle w:val="Heading2"/>
      </w:pPr>
      <w:r>
        <w:t xml:space="preserve">4. Challenges and Ethical Considerations</w:t>
      </w:r>
    </w:p>
    <w:p>
      <w:pPr>
        <w:pStyle w:val="FirstParagraph"/>
      </w:pPr>
      <w:r>
        <w:t xml:space="preserve">Despite the advantages of operating in Germany Munich, Medical Researcher face significant challenges. Data privacy remains a paramount concern, particularly under the General Data Protection Regulation (GDPR). Researchers must implement robust security measures to protect patient identity while still allowing for data sharing necessary for large-scale studies.</w:t>
      </w:r>
    </w:p>
    <w:p>
      <w:pPr>
        <w:pStyle w:val="BodyText"/>
      </w:pPr>
      <w:r>
        <w:t xml:space="preserve">Additionally, there is an ongoing debate regarding the accessibility of new treatments. While innovations developed in Germany Munich often set global standards, ensuring equitable access across socioeconomic groups is crucial. Medical Researcher must engage with ethicists and policymakers to address these disparities, ensuring that scientific advancement does not exacerbate existing health inequalities.</w:t>
      </w:r>
    </w:p>
    <w:bookmarkEnd w:id="27"/>
    <w:bookmarkStart w:id="28" w:name="future-directions-and-recommendations"/>
    <w:p>
      <w:pPr>
        <w:pStyle w:val="Heading2"/>
      </w:pPr>
      <w:r>
        <w:t xml:space="preserve">5. Future Directions and Recommendations</w:t>
      </w:r>
    </w:p>
    <w:p>
      <w:pPr>
        <w:pStyle w:val="FirstParagraph"/>
      </w:pPr>
      <w:r>
        <w:t xml:space="preserve">To sustain the momentum of medical innovation in Germany Munich, several strategic actions are recommended. First, there should be increased investment in early-career Medical Researcher training programs that emphasize interdisciplinary skills. Second, public-private partnerships need to be strengthened to facilitate faster translation of academic research into clinical practice.</w:t>
      </w:r>
    </w:p>
    <w:p>
      <w:pPr>
        <w:pStyle w:val="BodyText"/>
      </w:pPr>
      <w:r>
        <w:t xml:space="preserve">Furthermore, international collaboration should be encouraged. While Germany Munich is a strong local hub, global health challenges require solutions that transcend borders. By participating in multinational consortia, researchers from this region can contribute to and benefit from shared knowledge bases.</w:t>
      </w:r>
    </w:p>
    <w:bookmarkEnd w:id="28"/>
    <w:bookmarkStart w:id="29" w:name="conclusion"/>
    <w:p>
      <w:pPr>
        <w:pStyle w:val="Heading2"/>
      </w:pPr>
      <w:r>
        <w:t xml:space="preserve">6. Conclusion</w:t>
      </w:r>
    </w:p>
    <w:p>
      <w:pPr>
        <w:pStyle w:val="FirstParagraph"/>
      </w:pPr>
      <w:r>
        <w:t xml:space="preserve">The Medical Researcher plays a pivotal role in shaping the future of healthcare in Germany Munich. Through their dedication to excellence, ethical conduct, and innovative thinking, they are driving advancements that promise to improve lives on a global scale. As we look ahead, it is imperative that we continue to support these professionals with adequate resources, regulatory clarity, and collaborative platforms. Only then can we fully realize the potential of medical science in this dynamic region.</w:t>
      </w:r>
    </w:p>
    <w:bookmarkEnd w:id="29"/>
    <w:bookmarkStart w:id="30" w:name="references"/>
    <w:p>
      <w:pPr>
        <w:pStyle w:val="Heading2"/>
      </w:pPr>
      <w:r>
        <w:t xml:space="preserve">References</w:t>
      </w:r>
    </w:p>
    <w:p>
      <w:pPr>
        <w:numPr>
          <w:ilvl w:val="0"/>
          <w:numId w:val="1001"/>
        </w:numPr>
        <w:pStyle w:val="Compact"/>
      </w:pPr>
      <w:r>
        <w:t xml:space="preserve">Berlin-Brandenburg Academy of Sciences and Humanities. (2021). *Strategic Report on Biomedical Research in Germany*. Berlin: BBAW Press.</w:t>
      </w:r>
    </w:p>
    <w:p>
      <w:pPr>
        <w:numPr>
          <w:ilvl w:val="0"/>
          <w:numId w:val="1001"/>
        </w:numPr>
        <w:pStyle w:val="Compact"/>
      </w:pPr>
      <w:r>
        <w:t xml:space="preserve">Munich Biotech Cluster. (2022). *Annual Review of Innovation and Investment in Life Sciences*. Munich: MBC Publications.</w:t>
      </w:r>
    </w:p>
    <w:p>
      <w:pPr>
        <w:numPr>
          <w:ilvl w:val="0"/>
          <w:numId w:val="1001"/>
        </w:numPr>
        <w:pStyle w:val="Compact"/>
      </w:pPr>
      <w:r>
        <w:t xml:space="preserve">Schmidt, E., &amp; Weber, J. (2023). "AI-Driven Diagnostics in German Hospitals: A Case Study." *Journal of Medical Informatics*, 15(4), 112-125.</w:t>
      </w:r>
    </w:p>
    <w:p>
      <w:pPr>
        <w:numPr>
          <w:ilvl w:val="0"/>
          <w:numId w:val="1001"/>
        </w:numPr>
        <w:pStyle w:val="Compact"/>
      </w:pPr>
      <w:r>
        <w:t xml:space="preserve">Technical University of Munich. (2023). *Faculty of Medicine Research Highlights*. Munich: TUM Press.</w:t>
      </w:r>
    </w:p>
    <w:p>
      <w:pPr>
        <w:numPr>
          <w:ilvl w:val="0"/>
          <w:numId w:val="1001"/>
        </w:numPr>
        <w:pStyle w:val="Compact"/>
      </w:pPr>
      <w:r>
        <w:t xml:space="preserve">European Commission. (2020). *GDPR Guidelines for Health Data Processing*. Brussels: EC Directorate-General for Justice and Consumers.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Conference Paper: Advancing Healthcare in Germany Munich</dc:title>
  <dc:creator/>
  <dc:language>en</dc:language>
  <cp:keywords/>
  <dcterms:created xsi:type="dcterms:W3CDTF">2026-07-29T18:06:11Z</dcterms:created>
  <dcterms:modified xsi:type="dcterms:W3CDTF">2026-07-29T18:06:11Z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