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Global</w:t>
      </w:r>
      <w:r>
        <w:t xml:space="preserve"> </w:t>
      </w:r>
      <w:r>
        <w:t xml:space="preserve">Innovation</w:t>
      </w:r>
      <w:r>
        <w:t xml:space="preserve"> </w:t>
      </w:r>
      <w:r>
        <w:t xml:space="preserve">with</w:t>
      </w:r>
      <w:r>
        <w:t xml:space="preserve"> </w:t>
      </w:r>
      <w:r>
        <w:t xml:space="preserve">Local</w:t>
      </w:r>
      <w:r>
        <w:t xml:space="preserve"> </w:t>
      </w:r>
      <w:r>
        <w:t xml:space="preserve">Needs: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India,</w:t>
      </w:r>
      <w:r>
        <w:t xml:space="preserve"> </w:t>
      </w:r>
      <w:r>
        <w:t xml:space="preserve">Mumbai</w:t>
      </w:r>
    </w:p>
    <w:bookmarkStart w:id="29" w:name="X4fdf75e206eb7e9075d4552196107634a87d805"/>
    <w:p>
      <w:pPr>
        <w:pStyle w:val="Heading1"/>
      </w:pPr>
      <w:r>
        <w:t xml:space="preserve">Bridging Global Innovation with Local Needs:</w:t>
      </w:r>
      <w:r>
        <w:br/>
      </w:r>
      <w:r>
        <w:t xml:space="preserve">The Evolving Role of Medical Researchers in India, Mumbai</w:t>
      </w:r>
    </w:p>
    <w:p>
      <w:pPr>
        <w:pStyle w:val="FirstParagraph"/>
      </w:pPr>
      <w:r>
        <w:rPr>
          <w:bCs/>
          <w:b/>
        </w:rPr>
        <w:t xml:space="preserve">Dr. Arjun Mehta, MD, PhD</w:t>
      </w:r>
      <w:r>
        <w:br/>
      </w:r>
      <w:r>
        <w:rPr>
          <w:bCs/>
          <w:b/>
        </w:rPr>
        <w:t xml:space="preserve">Institute of Advanced Biomedical Sciences</w:t>
      </w:r>
      <w:r>
        <w:br/>
      </w:r>
      <w:r>
        <w:rPr>
          <w:bCs/>
          <w:b/>
        </w:rPr>
        <w:t xml:space="preserve">Mumbai, Maharashtra, India</w:t>
      </w:r>
    </w:p>
    <w:bookmarkStart w:id="20" w:name="abstract"/>
    <w:p>
      <w:pPr>
        <w:pStyle w:val="Heading3"/>
      </w:pPr>
      <w:r>
        <w:t xml:space="preserve">Abstract</w:t>
      </w:r>
    </w:p>
    <w:p>
      <w:pPr>
        <w:pStyle w:val="FirstParagraph"/>
      </w:pPr>
      <w:r>
        <w:t xml:space="preserve">This conference paper examines the critical transformation occurring within the medical research landscape of India, with a specific focus on Mumbai as its primary epicenter. Historically viewed through the lens of service delivery and clinical trials, Mumbai is rapidly emerging as a hub for indigenous discovery science and translational medicine. This document explores how Medical Researcher professionals in this metropolitan context are navigating the complex interplay between global biomedical standards and the unique epidemiological challenges of India. By analyzing current trends in genomics, infectious disease management, and digital health integration within Mumbai’s healthcare infrastructure, we argue that local researchers are pivotal in shaping a healthcare model that is both globally competitive and locally relevant. The paper concludes with strategic recommendations for fostering public-private partnerships to sustain this momentum.</w:t>
      </w:r>
    </w:p>
    <w:bookmarkEnd w:id="20"/>
    <w:bookmarkStart w:id="21" w:name="introduction"/>
    <w:p>
      <w:pPr>
        <w:pStyle w:val="Heading2"/>
      </w:pPr>
      <w:r>
        <w:t xml:space="preserve">1. Introduction</w:t>
      </w:r>
    </w:p>
    <w:p>
      <w:pPr>
        <w:pStyle w:val="FirstParagraph"/>
      </w:pPr>
      <w:r>
        <w:t xml:space="preserve">The global medical research ecosystem is undergoing a paradigm shift, moving away from purely Western-centric models toward a more inclusive, diverse approach that accounts for genetic variability and distinct environmental factors. In this context, India stands as a beacon of potential, driven by its vast population diversity and increasing technological adoption. Within India, the city of Mumbai serves as the critical nerve center for this transformation. As the financial capital and home to some of South Asia’s most prestigious medical institutions, Mumbai provides a unique microcosm for studying healthcare innovation.</w:t>
      </w:r>
    </w:p>
    <w:p>
      <w:pPr>
        <w:pStyle w:val="BodyText"/>
      </w:pPr>
      <w:r>
        <w:t xml:space="preserve">The role of the Medical Researcher in this setting has evolved significantly. No longer confined to academic silos, these professionals are now integral components of a dynamic ecosystem that includes pharmaceutical giants, biotech startups, government policy makers, and public health agencies. This paper aims to delineate the multifaceted responsibilities and impacts of Medical Researchers operating within India Mumbai’s complex healthcare environment.</w:t>
      </w:r>
    </w:p>
    <w:bookmarkEnd w:id="21"/>
    <w:bookmarkStart w:id="22" w:name="Xa7ab172e280de043516dfc719857407cf95fcd4"/>
    <w:p>
      <w:pPr>
        <w:pStyle w:val="Heading2"/>
      </w:pPr>
      <w:r>
        <w:t xml:space="preserve">2. The Unique Epidemiological Landscape of Mumbai</w:t>
      </w:r>
    </w:p>
    <w:p>
      <w:pPr>
        <w:pStyle w:val="FirstParagraph"/>
      </w:pPr>
      <w:r>
        <w:t xml:space="preserve">To understand the necessity of specialized medical research in this region, one must first appreciate the dual burden of disease faced by India Mumbai. The city presents a stark contrast between high-income communities with prevalent lifestyle diseases—such as diabetes, cardiovascular disorders, and mental health issues—and densely populated slum areas grappling with infectious diseases like tuberculosis and dengue.</w:t>
      </w:r>
    </w:p>
    <w:p>
      <w:pPr>
        <w:pStyle w:val="BodyText"/>
      </w:pPr>
      <w:r>
        <w:t xml:space="preserve">Medical Researchers in this demographic are tasked with developing solutions that are scalable and cost-effective. Unlike their counterparts in Europe or North America, researchers in India Mumbai must prioritize interventions that can function within resource-constrained settings without compromising efficacy. This necessitates a shift toward pragmatic clinical trials and implementation science, ensuring that breakthroughs are not just theoretical but practically applicable to the masses.</w:t>
      </w:r>
    </w:p>
    <w:bookmarkEnd w:id="22"/>
    <w:bookmarkStart w:id="23" w:name="X70ff0ece74b08ec263647f3d38e8ae35942b872"/>
    <w:p>
      <w:pPr>
        <w:pStyle w:val="Heading2"/>
      </w:pPr>
      <w:r>
        <w:t xml:space="preserve">3. From Service Delivery to Discovery Science</w:t>
      </w:r>
    </w:p>
    <w:p>
      <w:pPr>
        <w:pStyle w:val="FirstParagraph"/>
      </w:pPr>
      <w:r>
        <w:t xml:space="preserve">For decades, India’s contribution to global medicine was largely characterized as the "pharmacy of the world," focusing on generic manufacturing and outsourced clinical trials. However, a new generation of Medical Researchers in Mumbai is challenging this narrative by leading discovery science initiatives. Institutions such as the National Centre for Cell Science (NCCS) and various institutes under Tata Memorial Hospital are pioneering research in cancer genomics and immunotherapy.</w:t>
      </w:r>
    </w:p>
    <w:p>
      <w:pPr>
        <w:pStyle w:val="BodyText"/>
      </w:pPr>
      <w:r>
        <w:t xml:space="preserve">This shift is crucial for India Mumbai because it allows local researchers to identify genetic markers specific to South Asian populations, which may differ significantly from Caucasian or East Asian cohorts. For instance, recent studies on the metabolic profile of Indians have revealed a higher predisposition to type 2 diabetes at lower Body Mass Indices (BMI). Medical Researchers are now leveraging this data to create tailored diagnostic tools and preventative strategies, moving beyond one-size-fits-all global guidelines.</w:t>
      </w:r>
    </w:p>
    <w:bookmarkEnd w:id="23"/>
    <w:bookmarkStart w:id="24" w:name="digital-health-and-ai-integration"/>
    <w:p>
      <w:pPr>
        <w:pStyle w:val="Heading2"/>
      </w:pPr>
      <w:r>
        <w:t xml:space="preserve">4. Digital Health and AI Integration</w:t>
      </w:r>
    </w:p>
    <w:p>
      <w:pPr>
        <w:pStyle w:val="FirstParagraph"/>
      </w:pPr>
      <w:r>
        <w:t xml:space="preserve">Mumbai is also at the forefront of integrating Artificial Intelligence (AI) into medical research. The sheer volume of patient data generated by private hospitals and public health schemes in India Mumbai provides a rich dataset for training AI models. Medical Researchers are collaborating with data scientists to develop predictive algorithms that can forecast disease outbreaks, optimize hospital resource allocation, and personalize treatment plans.</w:t>
      </w:r>
    </w:p>
    <w:p>
      <w:pPr>
        <w:pStyle w:val="BodyText"/>
      </w:pPr>
      <w:r>
        <w:t xml:space="preserve">Furthermore, the widespread penetration of smartphones in this metropolitan area has enabled researchers to conduct mHealth (mobile health) studies on an unprecedented scale. By utilizing mobile applications for remote monitoring and data collection, Medical Researchers can engage with larger sample sizes from diverse socioeconomic backgrounds, enhancing the statistical power and generalizability of their findings.</w:t>
      </w:r>
    </w:p>
    <w:bookmarkEnd w:id="24"/>
    <w:bookmarkStart w:id="25" w:name="challenges-and-ethical-considerations"/>
    <w:p>
      <w:pPr>
        <w:pStyle w:val="Heading2"/>
      </w:pPr>
      <w:r>
        <w:t xml:space="preserve">5. Challenges and Ethical Considerations</w:t>
      </w:r>
    </w:p>
    <w:p>
      <w:pPr>
        <w:pStyle w:val="FirstParagraph"/>
      </w:pPr>
      <w:r>
        <w:t xml:space="preserve">Despite the progress, Medical Researchers in India Mumbai face significant hurdles. Infrastructure gaps, bureaucratic red tape, and funding inconsistencies remain persistent challenges. Moreover, the ethical landscape is complex; researchers must navigate stringent regulatory frameworks while ensuring informed consent from patients who may have varying levels of health literacy.</w:t>
      </w:r>
    </w:p>
    <w:p>
      <w:pPr>
        <w:pStyle w:val="BodyText"/>
      </w:pPr>
      <w:r>
        <w:t xml:space="preserve">Data privacy is another critical concern. As digital health initiatives expand, protecting patient data becomes paramount. Medical Researchers in this region are actively engaging with legal experts and policymakers to establish robust data governance frameworks that comply with both international standards like GDPR and local Indian regulations, such as the Digital Personal Data Protection Act.</w:t>
      </w:r>
    </w:p>
    <w:bookmarkEnd w:id="25"/>
    <w:bookmarkStart w:id="26" w:name="strategic-recommendations"/>
    <w:p>
      <w:pPr>
        <w:pStyle w:val="Heading2"/>
      </w:pPr>
      <w:r>
        <w:t xml:space="preserve">6. Strategic Recommendations</w:t>
      </w:r>
    </w:p>
    <w:p>
      <w:pPr>
        <w:pStyle w:val="FirstParagraph"/>
      </w:pPr>
      <w:r>
        <w:t xml:space="preserve">To sustain the momentum of medical innovation in India Mumbai, several strategic actions are recommended:</w:t>
      </w:r>
    </w:p>
    <w:p>
      <w:pPr>
        <w:numPr>
          <w:ilvl w:val="0"/>
          <w:numId w:val="1001"/>
        </w:numPr>
        <w:pStyle w:val="Compact"/>
      </w:pPr>
      <w:r>
        <w:rPr>
          <w:bCs/>
          <w:b/>
        </w:rPr>
        <w:t xml:space="preserve">Enhanced Public-Private Partnerships (PPPs):</w:t>
      </w:r>
      <w:r>
        <w:t xml:space="preserve">Foster stronger collaborations between government bodies like the Department of Biotechnology and private pharmaceutical companies to reduce R&amp;D costs and accelerate drug development.</w:t>
      </w:r>
    </w:p>
    <w:p>
      <w:pPr>
        <w:numPr>
          <w:ilvl w:val="0"/>
          <w:numId w:val="1001"/>
        </w:numPr>
        <w:pStyle w:val="Compact"/>
      </w:pPr>
      <w:r>
        <w:rPr>
          <w:bCs/>
          <w:b/>
        </w:rPr>
        <w:t xml:space="preserve">Funding Diversification:</w:t>
      </w:r>
      <w:r>
        <w:t xml:space="preserve">Motivate increased venture capital investment in early-stage biotech startups located in Mumbai’s innovation hubs, such as Bandra-Kurla Complex (BKC).</w:t>
      </w:r>
    </w:p>
    <w:p>
      <w:pPr>
        <w:numPr>
          <w:ilvl w:val="0"/>
          <w:numId w:val="1001"/>
        </w:numPr>
        <w:pStyle w:val="Compact"/>
      </w:pPr>
      <w:r>
        <w:rPr>
          <w:bCs/>
          <w:b/>
        </w:rPr>
        <w:t xml:space="preserve">Capacity Building:</w:t>
      </w:r>
      <w:r>
        <w:t xml:space="preserve">Invest in training programs for young Medical Researchers to equip them with skills in bioinformatics, regulatory affairs, and global health policy.</w:t>
      </w:r>
    </w:p>
    <w:p>
      <w:pPr>
        <w:numPr>
          <w:ilvl w:val="0"/>
          <w:numId w:val="1001"/>
        </w:numPr>
        <w:pStyle w:val="Compact"/>
      </w:pPr>
      <w:r>
        <w:rPr>
          <w:bCs/>
          <w:b/>
        </w:rPr>
        <w:t xml:space="preserve">Socially Responsible Research:</w:t>
      </w:r>
      <w:r>
        <w:t xml:space="preserve">Prioritize research topics that address neglected tropical diseases and maternal health issues prevalent in underserved communities within India Mumbai.</w:t>
      </w:r>
    </w:p>
    <w:bookmarkEnd w:id="26"/>
    <w:bookmarkStart w:id="27" w:name="conclusion"/>
    <w:p>
      <w:pPr>
        <w:pStyle w:val="Heading2"/>
      </w:pPr>
      <w:r>
        <w:t xml:space="preserve">7. Conclusion</w:t>
      </w:r>
    </w:p>
    <w:p>
      <w:pPr>
        <w:pStyle w:val="FirstParagraph"/>
      </w:pPr>
      <w:r>
        <w:t xml:space="preserve">The trajectory of medical science is inextricably linked to the contexts in which it is practiced. For Medical Researchers operating in India Mumbai, this context offers both immense challenges and unparalleled opportunities. By leveraging the city’s demographic diversity, technological infrastructure, and entrepreneurial spirit, these researchers are not only advancing scientific knowledge but also improving tangible health outcomes for millions.</w:t>
      </w:r>
    </w:p>
    <w:p>
      <w:pPr>
        <w:pStyle w:val="BodyText"/>
      </w:pPr>
      <w:r>
        <w:t xml:space="preserve">As we look toward the future, it is imperative that stakeholders recognize Mumbai not merely as a market for healthcare products but as a vibrant engine of medical discovery. Supporting Medical Researchers in this region will yield innovations that are relevant to India and valuable to the global community, fulfilling the promise of inclusive and equitable healthcare advancement.</w:t>
      </w:r>
    </w:p>
    <w:bookmarkEnd w:id="27"/>
    <w:bookmarkStart w:id="28" w:name="references"/>
    <w:p>
      <w:pPr>
        <w:pStyle w:val="Heading2"/>
      </w:pPr>
      <w:r>
        <w:t xml:space="preserve">References</w:t>
      </w:r>
    </w:p>
    <w:p>
      <w:pPr>
        <w:pStyle w:val="FirstParagraph"/>
      </w:pPr>
      <w:r>
        <w:rPr>
          <w:iCs/>
          <w:i/>
        </w:rPr>
        <w:t xml:space="preserve">Note: References would typically be listed here in APA or IEEE format for a formal conference submission. Examples include recent publications from the Indian Journal of Medical Research, reports from the World Health Organization regarding India’s health systems, and case studies on biotech innovation in Maharashtra.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Global Innovation with Local Needs: The Evolving Role of Medical Researchers in India, Mumbai</dc:title>
  <dc:creator/>
  <cp:keywords/>
  <dcterms:created xsi:type="dcterms:W3CDTF">2026-07-30T07:13:26Z</dcterms:created>
  <dcterms:modified xsi:type="dcterms:W3CDTF">2026-07-30T07:13:26Z</dcterms:modified>
</cp:coreProperties>
</file>

<file path=docProps/custom.xml><?xml version="1.0" encoding="utf-8"?>
<Properties xmlns="http://schemas.openxmlformats.org/officeDocument/2006/custom-properties" xmlns:vt="http://schemas.openxmlformats.org/officeDocument/2006/docPropsVTypes"/>
</file>