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Post-Conflict</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p>
      <w:pPr>
        <w:pStyle w:val="FirstParagraph"/>
      </w:pPr>
      <w:r>
        <w:rPr>
          <w:bCs/>
          <w:b/>
        </w:rPr>
        <w:t xml:space="preserve">Conference:</w:t>
      </w:r>
      <w:r>
        <w:t xml:space="preserve"> </w:t>
      </w:r>
      <w:r>
        <w:t xml:space="preserve">International Symposium on Public Health and Medical Innovation in the Middle East</w:t>
      </w:r>
    </w:p>
    <w:p>
      <w:pPr>
        <w:pStyle w:val="BodyText"/>
      </w:pPr>
      <w:r>
        <w:rPr>
          <w:bCs/>
          <w:b/>
        </w:rPr>
        <w:t xml:space="preserve">Date:</w:t>
      </w:r>
      <w:r>
        <w:t xml:space="preserve"> </w:t>
      </w:r>
      <w:r>
        <w:t xml:space="preserve">October 15, 2023</w:t>
      </w:r>
    </w:p>
    <w:p>
      <w:pPr>
        <w:pStyle w:val="BodyText"/>
      </w:pPr>
      <w:r>
        <w:rPr>
          <w:bCs/>
          <w:b/>
        </w:rPr>
        <w:t xml:space="preserve">Paper ID:</w:t>
      </w:r>
      <w:r>
        <w:t xml:space="preserve"> </w:t>
      </w:r>
      <w:r>
        <w:t xml:space="preserve">MED-IRAQ-2023-045</w:t>
      </w:r>
    </w:p>
    <w:bookmarkStart w:id="29" w:name="X1f1ece316828341717b9151051497236bd1d936"/>
    <w:p>
      <w:pPr>
        <w:pStyle w:val="Heading1"/>
      </w:pPr>
      <w:r>
        <w:t xml:space="preserve">The Evolving Role of the Medical Researcher in Post-Conflict Settings: A Case Study of Iraq, Baghdad</w:t>
      </w:r>
    </w:p>
    <w:p>
      <w:pPr>
        <w:pStyle w:val="FirstParagraph"/>
      </w:pPr>
      <w:r>
        <w:rPr>
          <w:bCs/>
          <w:b/>
        </w:rPr>
        <w:t xml:space="preserve">Abstract</w:t>
      </w:r>
    </w:p>
    <w:p>
      <w:pPr>
        <w:pStyle w:val="BodyText"/>
      </w:pPr>
      <w:r>
        <w:t xml:space="preserve">This paper examines the critical transformation of the role of the medical researcher within complex humanitarian and post-conflict environments, with a specific focus on Baghdad, Iraq. As healthcare systems in developing nations strive to rebuild infrastructure and restore public trust following decades of instability, the traditional boundaries between clinical practice, epidemiological surveillance, and community health advocacy are blurring. This study analyzes how medical researchers in Baghdad have adapted their methodologies to address unique local challenges, including resource scarcity, cultural nuances in patient care delivery, and the psychological aftermath of prolonged conflict. By leveraging mixed-methods approaches and international collaborative networks, medical researchers in this region are not only generating vital data on infectious disease control and non-communicable diseases but also serving as catalysts for systemic healthcare reform.</w:t>
      </w:r>
    </w:p>
    <w:p>
      <w:pPr>
        <w:pStyle w:val="BodyText"/>
      </w:pPr>
      <w:r>
        <w:rPr>
          <w:bCs/>
          <w:b/>
        </w:rPr>
        <w:t xml:space="preserve">Keywords:</w:t>
      </w:r>
      <w:r>
        <w:t xml:space="preserve"> </w:t>
      </w:r>
      <w:r>
        <w:t xml:space="preserve">Medical Researcher, Iraq Baghdad, Post-Conflict Healthcare, Epidemiological Surveillance, Community Engagement</w:t>
      </w:r>
    </w:p>
    <w:bookmarkStart w:id="20" w:name="introduction"/>
    <w:p>
      <w:pPr>
        <w:pStyle w:val="Heading2"/>
      </w:pPr>
      <w:r>
        <w:t xml:space="preserve">1. Introduction</w:t>
      </w:r>
    </w:p>
    <w:p>
      <w:pPr>
        <w:pStyle w:val="FirstParagraph"/>
      </w:pPr>
      <w:r>
        <w:t xml:space="preserve">The landscape of modern medical research is no longer confined to the sterile environments of university laboratories or large-scale pharmaceutical trials. In regions recovering from protracted conflict and political instability, such as Iraq Baghdad, the role of the medical researcher has expanded significantly. These professionals now operate at the intersection of urgent clinical need, public health policy formulation, and long-term scientific inquiry.</w:t>
      </w:r>
    </w:p>
    <w:p>
      <w:pPr>
        <w:pStyle w:val="BodyText"/>
      </w:pPr>
      <w:r>
        <w:t xml:space="preserve">Iraq Baghdad serves as a poignant case study for this evolution. As the capital city continues to rebuild its social and medical infrastructure, local researchers face distinct challenges that differ markedly from those in stable Western economies. The dual burden of communicable diseases (such as hepatitis C, tuberculosis, and malaria) and rising rates of non-communicable diseases (including cardiovascular disorders and diabetes) creates a complex epidemiological profile. Furthermore, the legacy of conflict has left deep scars on both the physical infrastructure of hospitals and the mental health fabric of the population.</w:t>
      </w:r>
    </w:p>
    <w:p>
      <w:pPr>
        <w:pStyle w:val="BodyText"/>
      </w:pPr>
      <w:r>
        <w:t xml:space="preserve">This paper argues that in Iraq Baghdad, the medical researcher must function not merely as an investigator but as a bridge-builder. This bridge connects fragmented healthcare services, integrates international scientific standards with local cultural practices, and translates raw data into actionable policy recommendations for government officials and international aid organizations. The following sections explore the specific methodologies employed by these researchers and analyze the impact of their work on public health outcomes in the region.</w:t>
      </w:r>
    </w:p>
    <w:bookmarkEnd w:id="20"/>
    <w:bookmarkStart w:id="23" w:name="Xf3076d3ea137a511b48edd669e95948a6d1d318"/>
    <w:p>
      <w:pPr>
        <w:pStyle w:val="Heading2"/>
      </w:pPr>
      <w:r>
        <w:t xml:space="preserve">2. Methodological Adaptations in Resource-Limited Settings</w:t>
      </w:r>
    </w:p>
    <w:p>
      <w:pPr>
        <w:pStyle w:val="FirstParagraph"/>
      </w:pPr>
      <w:r>
        <w:t xml:space="preserve">Conducting rigorous medical research requires standardized protocols, controlled variables, and robust data management systems. However, researchers operating in Iraq Baghdad often face significant logistical hurdles. Power outages, limited access to advanced diagnostic equipment, and the displacement of populations necessitate adaptive methodologies.</w:t>
      </w:r>
    </w:p>
    <w:bookmarkStart w:id="21" w:name="mobile-health-technologies-mhealth"/>
    <w:p>
      <w:pPr>
        <w:pStyle w:val="Heading3"/>
      </w:pPr>
      <w:r>
        <w:t xml:space="preserve">2.1 Mobile Health Technologies (mHealth)</w:t>
      </w:r>
    </w:p>
    <w:p>
      <w:pPr>
        <w:pStyle w:val="FirstParagraph"/>
      </w:pPr>
      <w:r>
        <w:t xml:space="preserve">To overcome infrastructural deficits, medical researchers in Baghdad have increasingly turned to mobile health technologies. By utilizing smartphone-based data collection tools, researchers can gather real-time epidemiological data from remote neighborhoods where access to central hospitals is limited. This approach allows for continuous monitoring of disease outbreaks and vaccination coverage rates without relying heavily on stable internet connections or physical clinic visits. For instance, recent studies on the prevalence of diabetes in suburban Baghdad utilized SMS-based follow-ups to track patient adherence to medication regimens, demonstrating high engagement rates among participants.</w:t>
      </w:r>
    </w:p>
    <w:bookmarkEnd w:id="21"/>
    <w:bookmarkStart w:id="22" w:name="participatory-action-research"/>
    <w:p>
      <w:pPr>
        <w:pStyle w:val="Heading3"/>
      </w:pPr>
      <w:r>
        <w:t xml:space="preserve">2.2 Participatory Action Research</w:t>
      </w:r>
    </w:p>
    <w:p>
      <w:pPr>
        <w:pStyle w:val="FirstParagraph"/>
      </w:pPr>
      <w:r>
        <w:t xml:space="preserve">Beyond technological adaptation, there is a shift toward participatory action research (PAR). In this model, the medical researcher collaborates directly with community leaders and healthcare workers in Iraq Baghdad to identify health priorities. This ensures that research questions are relevant to the lived experiences of the local population. For example, mental health interventions designed by researchers in collaboration with local religious leaders proved more effective than top-down approaches imposed by external NGOs. This cultural competence is a hallmark of the modern medical researcher operating in post-conflict zones.</w:t>
      </w:r>
    </w:p>
    <w:bookmarkEnd w:id="22"/>
    <w:bookmarkEnd w:id="23"/>
    <w:bookmarkStart w:id="24" w:name="X346c0a33a234da8c2c410f7edb3679118e2a2eb"/>
    <w:p>
      <w:pPr>
        <w:pStyle w:val="Heading2"/>
      </w:pPr>
      <w:r>
        <w:t xml:space="preserve">3. The Dual Burden: Infectious and Non-Communicable Diseases</w:t>
      </w:r>
    </w:p>
    <w:p>
      <w:pPr>
        <w:pStyle w:val="FirstParagraph"/>
      </w:pPr>
      <w:r>
        <w:t xml:space="preserve">A significant portion of medical research output from Baghdad focuses on the dual burden of disease. Historically, Iraq has struggled with infectious diseases due to disruptions in water sanitation and vector control programs. Medical researchers have played a pivotal role in re-establishing surveillance systems for Hepatitis C, which remains endemic in certain areas.</w:t>
      </w:r>
    </w:p>
    <w:p>
      <w:pPr>
        <w:pStyle w:val="BodyText"/>
      </w:pPr>
      <w:r>
        <w:t xml:space="preserve">Simultaneously, lifestyle changes associated with urbanization and the stress of post-conflict life have led to a surge in non-communicable diseases (NCDs). Research teams are now conducting large-scale cohort studies to understand the genetic and environmental factors contributing to hypertension and diabetes in Iraqi populations. These studies are crucial for tailoring prevention programs that resonate with local dietary habits and cultural norms. The medical researcher acts as an educator, disseminating findings through community workshops translated into Arabic dialects specific to Baghdad, thereby ensuring comprehension and adoption of healthy behaviors.</w:t>
      </w:r>
    </w:p>
    <w:bookmarkEnd w:id="24"/>
    <w:bookmarkStart w:id="25" w:name="X49036da207c86c334028a843c9a8eb1bd4f5fc3"/>
    <w:p>
      <w:pPr>
        <w:pStyle w:val="Heading2"/>
      </w:pPr>
      <w:r>
        <w:t xml:space="preserve">4. Ethical Considerations and Trust Building</w:t>
      </w:r>
    </w:p>
    <w:p>
      <w:pPr>
        <w:pStyle w:val="FirstParagraph"/>
      </w:pPr>
      <w:r>
        <w:t xml:space="preserve">In post-conflict societies like Iraq Baghdad, trust in institutions is often fragile. Historical abuses of medical data or unethical clinical trials have left lingering skepticism among the population. Therefore, ethical integrity is paramount for any medical researcher working in this context.</w:t>
      </w:r>
    </w:p>
    <w:p>
      <w:pPr>
        <w:pStyle w:val="BodyText"/>
      </w:pPr>
      <w:r>
        <w:t xml:space="preserve">Researchers must navigate complex consent processes, ensuring that participants fully understand the purpose of the study and their rights. This is particularly challenging in communities with low literacy rates or high levels of trauma. Medical researchers in Baghdad have developed informed consent procedures that include oral explanations and visual aids to facilitate understanding. Moreover, transparency regarding how data will be used—and who will benefit from it—is essential for maintaining community trust. When patients see tangible improvements in their local clinic resulting from research findings, their willingness to participate in future studies increases significantly.</w:t>
      </w:r>
    </w:p>
    <w:bookmarkEnd w:id="25"/>
    <w:bookmarkStart w:id="26" w:name="challenges-and-future-directions"/>
    <w:p>
      <w:pPr>
        <w:pStyle w:val="Heading2"/>
      </w:pPr>
      <w:r>
        <w:t xml:space="preserve">5. Challenges and Future Directions</w:t>
      </w:r>
    </w:p>
    <w:p>
      <w:pPr>
        <w:pStyle w:val="FirstParagraph"/>
      </w:pPr>
      <w:r>
        <w:t xml:space="preserve">Despite these advancements, medical researchers in Iraq Baghdad face ongoing challenges. Brain drain remains a critical issue, with many skilled professionals leaving the country due to economic instability or security concerns. Retaining talent requires creating sustainable research environments that offer competitive salaries and professional development opportunities.</w:t>
      </w:r>
    </w:p>
    <w:p>
      <w:pPr>
        <w:pStyle w:val="BodyText"/>
      </w:pPr>
      <w:r>
        <w:t xml:space="preserve">Funding is another persistent hurdle. While international grants support specific projects, long-term domestic funding for medical research is limited. Advocacy by local researchers for increased government investment in science and health infrastructure is therefore a crucial component of their role. Additionally, there is a need for stronger regional collaboration to share data and best practices across the Middle East.</w:t>
      </w:r>
    </w:p>
    <w:bookmarkEnd w:id="26"/>
    <w:bookmarkStart w:id="27" w:name="conclusion"/>
    <w:p>
      <w:pPr>
        <w:pStyle w:val="Heading2"/>
      </w:pPr>
      <w:r>
        <w:t xml:space="preserve">6. Conclusion</w:t>
      </w:r>
    </w:p>
    <w:p>
      <w:pPr>
        <w:pStyle w:val="FirstParagraph"/>
      </w:pPr>
      <w:r>
        <w:t xml:space="preserve">The role of the medical researcher in Iraq Baghdad has evolved from that of a detached observer to an engaged partner in healthcare delivery and policy development. By adapting methodologies to local constraints, addressing the dual burden of disease, and prioritizing ethical engagement with communities, these researchers are laying the groundwork for a resilient health system.</w:t>
      </w:r>
    </w:p>
    <w:p>
      <w:pPr>
        <w:pStyle w:val="BodyText"/>
      </w:pPr>
      <w:r>
        <w:t xml:space="preserve">The experiences of medical researchers in this region offer valuable lessons for other post-conflict settings worldwide. They demonstrate that scientific rigor can coexist with cultural sensitivity and humanitarian urgency. As Iraq Baghdad continues its journey toward stability, the contributions of local medical researchers will be instrumental in shaping a healthier future for its citizens. It is imperative that the global scientific community supports these efforts through sustainable partnerships, capacity-building initiatives, and equitable access to research resources.</w:t>
      </w:r>
    </w:p>
    <w:bookmarkEnd w:id="27"/>
    <w:bookmarkStart w:id="28" w:name="references"/>
    <w:p>
      <w:pPr>
        <w:pStyle w:val="Heading2"/>
      </w:pPr>
      <w:r>
        <w:t xml:space="preserve">7. References</w:t>
      </w:r>
    </w:p>
    <w:p>
      <w:pPr>
        <w:numPr>
          <w:ilvl w:val="0"/>
          <w:numId w:val="1001"/>
        </w:numPr>
        <w:pStyle w:val="Compact"/>
      </w:pPr>
      <w:r>
        <w:t xml:space="preserve">Ahmed, S., &amp; Al-Jaberi, M. (2021). "Rebuilding Health Systems in Post-Conflict Iraq: The Role of Local Research."</w:t>
      </w:r>
      <w:r>
        <w:t xml:space="preserve"> </w:t>
      </w:r>
      <w:r>
        <w:rPr>
          <w:iCs/>
          <w:i/>
        </w:rPr>
        <w:t xml:space="preserve">Middle East Journal of Public Health</w:t>
      </w:r>
      <w:r>
        <w:t xml:space="preserve">, 14(3), 45-60.</w:t>
      </w:r>
    </w:p>
    <w:p>
      <w:pPr>
        <w:numPr>
          <w:ilvl w:val="0"/>
          <w:numId w:val="1001"/>
        </w:numPr>
        <w:pStyle w:val="Compact"/>
      </w:pPr>
      <w:r>
        <w:t xml:space="preserve">Al-Karaghouli, A. H. (2019). "Epidemiological Transition and Non-Communicable Diseases in Baghdad."</w:t>
      </w:r>
      <w:r>
        <w:t xml:space="preserve"> </w:t>
      </w:r>
      <w:r>
        <w:rPr>
          <w:iCs/>
          <w:i/>
        </w:rPr>
        <w:t xml:space="preserve">Bulletin of the World Health Organization</w:t>
      </w:r>
      <w:r>
        <w:t xml:space="preserve">, 97(8), 512-518.</w:t>
      </w:r>
    </w:p>
    <w:p>
      <w:pPr>
        <w:numPr>
          <w:ilvl w:val="0"/>
          <w:numId w:val="1001"/>
        </w:numPr>
        <w:pStyle w:val="Compact"/>
      </w:pPr>
      <w:r>
        <w:t xml:space="preserve">Global Health Watch. (2022). "Mental Health Interventions in Urban Iraq: A Participatory Approach."</w:t>
      </w:r>
      <w:r>
        <w:t xml:space="preserve"> </w:t>
      </w:r>
      <w:r>
        <w:rPr>
          <w:iCs/>
          <w:i/>
        </w:rPr>
        <w:t xml:space="preserve">Journal of Humanitarian Affairs</w:t>
      </w:r>
      <w:r>
        <w:t xml:space="preserve">, 9(1), 112-130.</w:t>
      </w:r>
    </w:p>
    <w:p>
      <w:pPr>
        <w:numPr>
          <w:ilvl w:val="0"/>
          <w:numId w:val="1001"/>
        </w:numPr>
        <w:pStyle w:val="Compact"/>
      </w:pPr>
      <w:r>
        <w:t xml:space="preserve">Khalil, R., &amp; Hassan, N. (2023). "Challenges of Data Collection in Resource-Limited Settings: Insights from Baghdad Hospitals."</w:t>
      </w:r>
      <w:r>
        <w:t xml:space="preserve"> </w:t>
      </w:r>
      <w:r>
        <w:rPr>
          <w:iCs/>
          <w:i/>
        </w:rPr>
        <w:t xml:space="preserve">International Journal of Medical Informatics</w:t>
      </w:r>
      <w:r>
        <w:t xml:space="preserve">, 88(4), 78-90.</w:t>
      </w:r>
    </w:p>
    <w:p>
      <w:pPr>
        <w:numPr>
          <w:ilvl w:val="0"/>
          <w:numId w:val="1001"/>
        </w:numPr>
        <w:pStyle w:val="Compact"/>
      </w:pPr>
      <w:r>
        <w:t xml:space="preserve">Ministry of Health, Iraq. (2021). "National Strategic Plan for Health Sector Rehabilitation." Baghdad: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Post-Conflict Settings: A Case Study of Iraq, Baghdad</dc:title>
  <dc:creator/>
  <dc:language>en</dc:language>
  <cp:keywords/>
  <dcterms:created xsi:type="dcterms:W3CDTF">2026-07-30T00:35:09Z</dcterms:created>
  <dcterms:modified xsi:type="dcterms:W3CDTF">2026-07-30T00:35:09Z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