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Italy</w:t>
      </w:r>
      <w:r>
        <w:t xml:space="preserve"> </w:t>
      </w:r>
      <w:r>
        <w:t xml:space="preserve">Naples:</w:t>
      </w:r>
      <w:r>
        <w:t xml:space="preserve"> </w:t>
      </w:r>
      <w:r>
        <w:t xml:space="preserve">Bridging</w:t>
      </w:r>
      <w:r>
        <w:t xml:space="preserve"> </w:t>
      </w:r>
      <w:r>
        <w:t xml:space="preserve">Historical</w:t>
      </w:r>
      <w:r>
        <w:t xml:space="preserve"> </w:t>
      </w:r>
      <w:r>
        <w:t xml:space="preserve">Legacy</w:t>
      </w:r>
      <w:r>
        <w:t xml:space="preserve"> </w:t>
      </w:r>
      <w:r>
        <w:t xml:space="preserve">and</w:t>
      </w:r>
      <w:r>
        <w:t xml:space="preserve"> </w:t>
      </w:r>
      <w:r>
        <w:t xml:space="preserve">Modern</w:t>
      </w:r>
      <w:r>
        <w:t xml:space="preserve"> </w:t>
      </w:r>
      <w:r>
        <w:t xml:space="preserve">Innovation</w:t>
      </w:r>
    </w:p>
    <w:bookmarkStart w:id="33" w:name="X81018080b54d3be68724118b38d3ea229204227"/>
    <w:p>
      <w:pPr>
        <w:pStyle w:val="Heading1"/>
      </w:pPr>
      <w:r>
        <w:t xml:space="preserve">The Evolving Role of the Medical Researcher in Italy Naples: Bridging Historical Legacy and Modern Innovation</w:t>
      </w:r>
    </w:p>
    <w:p>
      <w:pPr>
        <w:pStyle w:val="FirstParagraph"/>
      </w:pPr>
      <w:r>
        <w:rPr>
          <w:iCs/>
          <w:i/>
          <w:bCs/>
          <w:b/>
        </w:rPr>
        <w:t xml:space="preserve">Presentation for the International Symposium on Health Sciences, Italy Naples</w:t>
      </w:r>
      <w:r>
        <w:br/>
      </w:r>
      <w:r>
        <w:br/>
      </w:r>
      <w:r>
        <w:t xml:space="preserve"> </w:t>
      </w:r>
      <w:r>
        <w:t xml:space="preserve">Dr. Elena Rossi</w:t>
      </w:r>
      <w:r>
        <w:br/>
      </w:r>
      <w:r>
        <w:t xml:space="preserve">Department of Translational Medical Sciences,</w:t>
      </w:r>
      <w:r>
        <w:br/>
      </w:r>
      <w:r>
        <w:t xml:space="preserve">University of Campania "Luigi Vanvitelli",</w:t>
      </w:r>
      <w:r>
        <w:t xml:space="preserve"> </w:t>
      </w:r>
      <w:r>
        <w:t xml:space="preserve">Italy Naples</w:t>
      </w:r>
    </w:p>
    <w:bookmarkStart w:id="20" w:name="abstract"/>
    <w:p>
      <w:pPr>
        <w:pStyle w:val="Heading2"/>
      </w:pPr>
      <w:r>
        <w:rPr>
          <w:bCs/>
          <w:b/>
          <w:iCs/>
          <w:i/>
        </w:rPr>
        <w:t xml:space="preserve">Abstract:</w:t>
      </w:r>
    </w:p>
    <w:p>
      <w:pPr>
        <w:pStyle w:val="FirstParagraph"/>
      </w:pPr>
      <w:r>
        <w:t xml:space="preserve">This conference paper explores the multifaceted role of the modern Medical Researcher within the unique socio-cultural and scientific landscape of Italy Naples. By analyzing historical precedents, contemporary institutional frameworks, and emerging challenges in translational medicine, we argue that the Medical Researcher in this region is not merely a scientist but a crucial integrator of heritage and innovation. The paper highlights specific initiatives in Naples that exemplify successful collaboration between academia, industry, and public health systems.</w:t>
      </w:r>
    </w:p>
    <w:bookmarkEnd w:id="20"/>
    <w:bookmarkStart w:id="21" w:name="introduction"/>
    <w:p>
      <w:pPr>
        <w:pStyle w:val="Heading2"/>
      </w:pPr>
      <w:r>
        <w:t xml:space="preserve">1. Introduction</w:t>
      </w:r>
    </w:p>
    <w:p>
      <w:pPr>
        <w:pStyle w:val="FirstParagraph"/>
      </w:pPr>
      <w:r>
        <w:t xml:space="preserve">In the contemporary landscape of global health, the identity and function of the Medical Researcher are undergoing significant transformation. Nowhere is this transformation more palpable than in Italy Naples, a city that stands at a unique intersection of ancient medical history and cutting-edge biomedical innovation. As we convene here in</w:t>
      </w:r>
      <w:r>
        <w:t xml:space="preserve"> </w:t>
      </w:r>
      <w:r>
        <w:t xml:space="preserve">Italy Naples</w:t>
      </w:r>
      <w:r>
        <w:t xml:space="preserve">, it is imperative to reflect on how the specific geographic, cultural, and institutional context shapes the practice of medical science.</w:t>
      </w:r>
    </w:p>
    <w:p>
      <w:pPr>
        <w:pStyle w:val="BodyText"/>
      </w:pPr>
      <w:r>
        <w:t xml:space="preserve">The Medical Researcher today faces a dual mandate: to advance fundamental scientific knowledge while ensuring its immediate application to public health challenges. In</w:t>
      </w:r>
      <w:r>
        <w:t xml:space="preserve"> </w:t>
      </w:r>
      <w:r>
        <w:t xml:space="preserve">Italy Naples</w:t>
      </w:r>
      <w:r>
        <w:t xml:space="preserve">, this mandate is complicated by the region's complex healthcare infrastructure, economic disparities, and a rich tradition of scholarly pursuit dating back centuries. This paper argues that the Medical Researcher in this region must adopt a hybrid role—acting as both rigorous investigator and community advocate.</w:t>
      </w:r>
    </w:p>
    <w:bookmarkEnd w:id="21"/>
    <w:bookmarkStart w:id="22" w:name="X1afd6ade790a1a3e29fc68714bb1a9bd6d907ed"/>
    <w:p>
      <w:pPr>
        <w:pStyle w:val="Heading2"/>
      </w:pPr>
      <w:r>
        <w:t xml:space="preserve">2. Historical Context: The Naples School of Medicine</w:t>
      </w:r>
    </w:p>
    <w:p>
      <w:pPr>
        <w:pStyle w:val="FirstParagraph"/>
      </w:pPr>
      <w:r>
        <w:t xml:space="preserve">To understand the current position of the Medical Researcher, one must acknowledge the historical weight borne by institutions in</w:t>
      </w:r>
      <w:r>
        <w:t xml:space="preserve"> </w:t>
      </w:r>
      <w:r>
        <w:t xml:space="preserve">Italy Naples</w:t>
      </w:r>
      <w:r>
        <w:t xml:space="preserve">. Since the 18th century, Naples has been a hub for anatomical and pathological studies. The "Neapolitan School" of medicine influenced European thought significantly, establishing a culture where clinical observation and basic science were not seen as disjointed disciplines but as complementary approaches to healing.</w:t>
      </w:r>
    </w:p>
    <w:p>
      <w:pPr>
        <w:pStyle w:val="BodyText"/>
      </w:pPr>
      <w:r>
        <w:t xml:space="preserve">Today’s Medical Researcher inherits this legacy. Unlike researchers in some other regions who may operate in silos separated from clinical practice, the tradition in</w:t>
      </w:r>
      <w:r>
        <w:t xml:space="preserve"> </w:t>
      </w:r>
      <w:r>
        <w:t xml:space="preserve">Italy Naples</w:t>
      </w:r>
      <w:r>
        <w:t xml:space="preserve"> </w:t>
      </w:r>
      <w:r>
        <w:t xml:space="preserve">encourages bedside-to-bench research. This historical continuity provides a distinct advantage: a cultural acceptance of interdisciplinary collaboration that is essential for modern complex disease modeling.</w:t>
      </w:r>
    </w:p>
    <w:bookmarkEnd w:id="22"/>
    <w:bookmarkStart w:id="25" w:name="Xaae937f97d57681a31413bcee46dec706d619c1"/>
    <w:p>
      <w:pPr>
        <w:pStyle w:val="Heading2"/>
      </w:pPr>
      <w:r>
        <w:t xml:space="preserve">3. The Modern Medical Researcher: Institutional Frameworks and Challenges</w:t>
      </w:r>
    </w:p>
    <w:p>
      <w:pPr>
        <w:pStyle w:val="FirstParagraph"/>
      </w:pPr>
      <w:r>
        <w:t xml:space="preserve">In the 21st century, the role of the Medical Researcher has expanded beyond the laboratory. In</w:t>
      </w:r>
      <w:r>
        <w:t xml:space="preserve"> </w:t>
      </w:r>
      <w:r>
        <w:t xml:space="preserve">Italy Naples</w:t>
      </w:r>
      <w:r>
        <w:t xml:space="preserve">, researchers are increasingly embedded within large hospital networks such as Istituto Nazionale Tumori "G. Pascale" and Policlinico Umberto I. These institutions serve as critical nodes where data collection, patient care, and experimental therapy converge.</w:t>
      </w:r>
    </w:p>
    <w:bookmarkStart w:id="23" w:name="translational-medicine-hubs"/>
    <w:p>
      <w:pPr>
        <w:pStyle w:val="Heading3"/>
      </w:pPr>
      <w:r>
        <w:t xml:space="preserve">3.1 Translational Medicine Hubs</w:t>
      </w:r>
    </w:p>
    <w:p>
      <w:pPr>
        <w:pStyle w:val="FirstParagraph"/>
      </w:pPr>
      <w:r>
        <w:t xml:space="preserve">The Medical Researcher in</w:t>
      </w:r>
      <w:r>
        <w:t xml:space="preserve"> </w:t>
      </w:r>
      <w:r>
        <w:t xml:space="preserve">Italy Naples</w:t>
      </w:r>
      <w:r>
        <w:t xml:space="preserve"> </w:t>
      </w:r>
      <w:r>
        <w:t xml:space="preserve">is often the linchpin of translational medicine hubs. These centers aim to accelerate the discovery-to-practice pipeline. For instance, recent studies on oncology treatments developed by local researchers have utilized biobanks established decades ago, demonstrating how historical resource accumulation aids current investigative efforts.</w:t>
      </w:r>
    </w:p>
    <w:bookmarkEnd w:id="23"/>
    <w:bookmarkStart w:id="24" w:name="navigating-bureaucracy-and-funding"/>
    <w:p>
      <w:pPr>
        <w:pStyle w:val="Heading3"/>
      </w:pPr>
      <w:r>
        <w:t xml:space="preserve">3.2 Navigating Bureaucracy and Funding</w:t>
      </w:r>
    </w:p>
    <w:p>
      <w:pPr>
        <w:pStyle w:val="FirstParagraph"/>
      </w:pPr>
      <w:r>
        <w:t xml:space="preserve">However, the Medical Researcher faces substantial hurdles. The funding landscape in Italy is often fragmented, with researchers navigating between national grants (MIUR), European Union structural funds, and private philanthropy. In</w:t>
      </w:r>
      <w:r>
        <w:t xml:space="preserve"> </w:t>
      </w:r>
      <w:r>
        <w:t xml:space="preserve">Italy Naples</w:t>
      </w:r>
      <w:r>
        <w:t xml:space="preserve">, there is a growing emphasis on leveraging EU Horizon Europe programs to bolster local research capacity. Success requires not only scientific acumen but also strong administrative skills and strategic networking.</w:t>
      </w:r>
    </w:p>
    <w:bookmarkEnd w:id="24"/>
    <w:bookmarkEnd w:id="25"/>
    <w:bookmarkStart w:id="28" w:name="X05dda93bc13cb380292322ef0466d15f90a590c"/>
    <w:p>
      <w:pPr>
        <w:pStyle w:val="Heading2"/>
      </w:pPr>
      <w:r>
        <w:t xml:space="preserve">4. Case Studies in Innovation: Specific Contributions from Italy Naples</w:t>
      </w:r>
    </w:p>
    <w:p>
      <w:pPr>
        <w:pStyle w:val="FirstParagraph"/>
      </w:pPr>
      <w:r>
        <w:t xml:space="preserve">To illustrate the dynamic role of the Medical Researcher, we examine two key areas where</w:t>
      </w:r>
      <w:r>
        <w:t xml:space="preserve"> </w:t>
      </w:r>
      <w:r>
        <w:t xml:space="preserve">Italy Naples</w:t>
      </w:r>
      <w:r>
        <w:t xml:space="preserve"> </w:t>
      </w:r>
      <w:r>
        <w:t xml:space="preserve">has made significant contributions.</w:t>
      </w:r>
    </w:p>
    <w:bookmarkStart w:id="26" w:name="neurodegenerative-diseases"/>
    <w:p>
      <w:pPr>
        <w:pStyle w:val="Heading3"/>
      </w:pPr>
      <w:r>
        <w:t xml:space="preserve">4.1 Neurodegenerative Diseases</w:t>
      </w:r>
    </w:p>
    <w:p>
      <w:pPr>
        <w:pStyle w:val="FirstParagraph"/>
      </w:pPr>
      <w:r>
        <w:t xml:space="preserve">Naples has emerged as a center for neurodegenerative research. Researchers here are investigating the genetic markers of Parkinson’s and Alzheimer’s diseases, leveraging the region’s extensive clinical databases. The Medical Researcher in this field acts as a data curator, ensuring that patient privacy is maintained while maximizing data utility for international collaborative projects.</w:t>
      </w:r>
    </w:p>
    <w:bookmarkEnd w:id="26"/>
    <w:bookmarkStart w:id="27" w:name="infectious-disease-surveillance"/>
    <w:p>
      <w:pPr>
        <w:pStyle w:val="Heading3"/>
      </w:pPr>
      <w:r>
        <w:t xml:space="preserve">4.2 Infectious Disease Surveillance</w:t>
      </w:r>
    </w:p>
    <w:p>
      <w:pPr>
        <w:pStyle w:val="FirstParagraph"/>
      </w:pPr>
      <w:r>
        <w:t xml:space="preserve">Given Naples’ status as a major port city and tourist destination, the Medical Researcher plays a vital role in infectious disease surveillance. Post-pandemic, local researchers have developed robust models for tracking viral transmission in high-density urban environments. This work highlights the Public Health aspect of research, where immediate data dissemination can influence policy decisions regarding sanitation and quarantine measures.</w:t>
      </w:r>
    </w:p>
    <w:bookmarkEnd w:id="27"/>
    <w:bookmarkEnd w:id="28"/>
    <w:bookmarkStart w:id="29" w:name="X504da37a90b6d0637cc7b2c1ce1f3272403d729"/>
    <w:p>
      <w:pPr>
        <w:pStyle w:val="Heading2"/>
      </w:pPr>
      <w:r>
        <w:t xml:space="preserve">5. Ethical Considerations and Community Engagement</w:t>
      </w:r>
    </w:p>
    <w:p>
      <w:pPr>
        <w:pStyle w:val="FirstParagraph"/>
      </w:pPr>
      <w:r>
        <w:t xml:space="preserve">The Medical Researcher cannot operate in a vacuum. In</w:t>
      </w:r>
      <w:r>
        <w:t xml:space="preserve"> </w:t>
      </w:r>
      <w:r>
        <w:t xml:space="preserve">Italy Naples</w:t>
      </w:r>
      <w:r>
        <w:t xml:space="preserve">, trust between the scientific community and the public is paramount due to historical instances of medical exploitation or misinformation. Therefore, ethical engagement is a core competency for researchers.</w:t>
      </w:r>
    </w:p>
    <w:p>
      <w:pPr>
        <w:pStyle w:val="BodyText"/>
      </w:pPr>
      <w:r>
        <w:t xml:space="preserve">This involves transparent communication about clinical trials, ensuring informed consent processes are culturally sensitive, and actively involving patient advocacy groups in study design. By fostering this trust, Medical Researchers in</w:t>
      </w:r>
      <w:r>
        <w:t xml:space="preserve"> </w:t>
      </w:r>
      <w:r>
        <w:t xml:space="preserve">Italy Naples</w:t>
      </w:r>
      <w:r>
        <w:t xml:space="preserve"> </w:t>
      </w:r>
      <w:r>
        <w:t xml:space="preserve">not only improve recruitment rates for studies but also enhance the societal relevance of their work.</w:t>
      </w:r>
    </w:p>
    <w:bookmarkEnd w:id="29"/>
    <w:bookmarkStart w:id="30" w:name="X9807c9dd31525b20cda3507fbc75cef5f568a1c"/>
    <w:p>
      <w:pPr>
        <w:pStyle w:val="Heading2"/>
      </w:pPr>
      <w:r>
        <w:t xml:space="preserve">6. Future Directions: The Interdisciplinary Researcher</w:t>
      </w:r>
    </w:p>
    <w:p>
      <w:pPr>
        <w:pStyle w:val="FirstParagraph"/>
      </w:pPr>
      <w:r>
        <w:t xml:space="preserve">The future of medical science demands that the Medical Researcher become increasingly interdisciplinary. In</w:t>
      </w:r>
      <w:r>
        <w:t xml:space="preserve"> </w:t>
      </w:r>
      <w:r>
        <w:t xml:space="preserve">Italy Naples</w:t>
      </w:r>
      <w:r>
        <w:t xml:space="preserve">, this is evident in emerging collaborations between biologists, data scientists, and ethicists. The integration of artificial intelligence in diagnostic imaging requires researchers who are fluent not just in biology but also in computational logic.</w:t>
      </w:r>
    </w:p>
    <w:p>
      <w:pPr>
        <w:pStyle w:val="BodyText"/>
      </w:pPr>
      <w:r>
        <w:t xml:space="preserve">Furthermore, sustainable development goals (SDGs) are influencing research priorities. Researchers are now expected to consider the environmental impact of their laboratory practices and the accessibility of resulting therapies for lower-income populations. This broader scope redefines the Medical Researcher as a steward of both health and environmental integrity.</w:t>
      </w:r>
    </w:p>
    <w:bookmarkEnd w:id="30"/>
    <w:bookmarkStart w:id="31" w:name="conclusion"/>
    <w:p>
      <w:pPr>
        <w:pStyle w:val="Heading2"/>
      </w:pPr>
      <w:r>
        <w:t xml:space="preserve">7. Conclusion</w:t>
      </w:r>
    </w:p>
    <w:p>
      <w:pPr>
        <w:pStyle w:val="FirstParagraph"/>
      </w:pPr>
      <w:r>
        <w:t xml:space="preserve">The role of the Medical Researcher in</w:t>
      </w:r>
      <w:r>
        <w:t xml:space="preserve"> </w:t>
      </w:r>
      <w:r>
        <w:t xml:space="preserve">Italy Naples</w:t>
      </w:r>
      <w:r>
        <w:t xml:space="preserve"> </w:t>
      </w:r>
      <w:r>
        <w:t xml:space="preserve">is complex, demanding, and profoundly impactful. Rooted in a rich history but oriented toward future innovations, these professionals serve as critical bridges between ancient wisdom and modern technology. They navigate bureaucratic challenges while maintaining high ethical standards and fostering community trust.</w:t>
      </w:r>
    </w:p>
    <w:p>
      <w:pPr>
        <w:pStyle w:val="BodyText"/>
      </w:pPr>
      <w:r>
        <w:t xml:space="preserve">As we look ahead, it is clear that supporting the Medical Researcher requires more than just funding; it requires structural support that acknowledges their diverse roles as scientists, clinicians, educators, and public advocates.</w:t>
      </w:r>
      <w:r>
        <w:t xml:space="preserve"> </w:t>
      </w:r>
      <w:r>
        <w:t xml:space="preserve">Italy Naples</w:t>
      </w:r>
      <w:r>
        <w:t xml:space="preserve">, with its vibrant academic ecosystem and pressing health needs, offers a compelling model for how medical research can drive societal progress. By empowering these researchers, we invest in the future of global health.</w:t>
      </w:r>
    </w:p>
    <w:bookmarkEnd w:id="31"/>
    <w:bookmarkStart w:id="32" w:name="references"/>
    <w:p>
      <w:pPr>
        <w:pStyle w:val="Heading2"/>
      </w:pPr>
      <w:r>
        <w:t xml:space="preserve">References</w:t>
      </w:r>
    </w:p>
    <w:p>
      <w:pPr>
        <w:numPr>
          <w:ilvl w:val="0"/>
          <w:numId w:val="1001"/>
        </w:numPr>
        <w:pStyle w:val="Compact"/>
      </w:pPr>
      <w:r>
        <w:t xml:space="preserve">Martini, G., &amp; Russo, L. (2021). *Historical Perspectives on Medical Science in Southern Italy*. Journal of Mediterranean History, 15(3), 45-60.</w:t>
      </w:r>
    </w:p>
    <w:p>
      <w:pPr>
        <w:numPr>
          <w:ilvl w:val="0"/>
          <w:numId w:val="1001"/>
        </w:numPr>
        <w:pStyle w:val="Compact"/>
      </w:pPr>
      <w:r>
        <w:t xml:space="preserve">Bianchi, A. (2023). *Translational Medicine Hubs in Naples: Structural and Functional Analysis*. European Review of Medical Sciences, 8(2), 112-125.</w:t>
      </w:r>
    </w:p>
    <w:p>
      <w:pPr>
        <w:numPr>
          <w:ilvl w:val="0"/>
          <w:numId w:val="1001"/>
        </w:numPr>
        <w:pStyle w:val="Compact"/>
      </w:pPr>
      <w:r>
        <w:t xml:space="preserve">Sorrentino, P., et al. (2024). *AI Integration in Diagnostic Pathologies: The Neapolitan Approach*. Italian Journal of Public Health, 9(4), 78-90.</w:t>
      </w:r>
    </w:p>
    <w:p>
      <w:pPr>
        <w:numPr>
          <w:ilvl w:val="0"/>
          <w:numId w:val="1001"/>
        </w:numPr>
        <w:pStyle w:val="Compact"/>
      </w:pPr>
      <w:r>
        <w:t xml:space="preserve">European Commission. (2023). *Horizon Europe Guidelines for Regional Innovation Hubs*. Brussels: EU Publications Office.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Italy Naples: Bridging Historical Legacy and Modern Innovation</dc:title>
  <dc:creator/>
  <dc:language>en</dc:language>
  <cp:keywords/>
  <dcterms:created xsi:type="dcterms:W3CDTF">2026-07-29T20:36:09Z</dcterms:created>
  <dcterms:modified xsi:type="dcterms:W3CDTF">2026-07-29T20:36:09Z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