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Advancing</w:t>
      </w:r>
      <w:r>
        <w:t xml:space="preserve"> </w:t>
      </w:r>
      <w:r>
        <w:t xml:space="preserve">Healthcare</w:t>
      </w:r>
      <w:r>
        <w:t xml:space="preserve"> </w:t>
      </w:r>
      <w:r>
        <w:t xml:space="preserve">Equity:</w:t>
      </w:r>
      <w:r>
        <w:t xml:space="preserve"> </w:t>
      </w:r>
      <w:r>
        <w:t xml:space="preserve">The</w:t>
      </w:r>
      <w:r>
        <w:t xml:space="preserve"> </w:t>
      </w:r>
      <w:r>
        <w:t xml:space="preserve">Role</w:t>
      </w:r>
      <w:r>
        <w:t xml:space="preserve"> </w:t>
      </w:r>
      <w:r>
        <w:t xml:space="preserve">of</w:t>
      </w:r>
      <w:r>
        <w:t xml:space="preserve"> </w:t>
      </w:r>
      <w:r>
        <w:t xml:space="preserve">Medical</w:t>
      </w:r>
      <w:r>
        <w:t xml:space="preserve"> </w:t>
      </w:r>
      <w:r>
        <w:t xml:space="preserve">Researchers</w:t>
      </w:r>
      <w:r>
        <w:t xml:space="preserve"> </w:t>
      </w:r>
      <w:r>
        <w:t xml:space="preserve">in</w:t>
      </w:r>
      <w:r>
        <w:t xml:space="preserve"> </w:t>
      </w:r>
      <w:r>
        <w:t xml:space="preserve">Kenya,</w:t>
      </w:r>
      <w:r>
        <w:t xml:space="preserve"> </w:t>
      </w:r>
      <w:r>
        <w:t xml:space="preserve">Nairobi</w:t>
      </w:r>
    </w:p>
    <w:bookmarkStart w:id="31" w:name="X6d180e06bd259d80992e260cf5f444281ce30b0"/>
    <w:p>
      <w:pPr>
        <w:pStyle w:val="Heading1"/>
      </w:pPr>
      <w:r>
        <w:t xml:space="preserve">Advancing Healthcare Equity and Innovation:</w:t>
      </w:r>
      <w:r>
        <w:br/>
      </w:r>
      <w:r>
        <w:t xml:space="preserve">The Critical Role of the Medical Researcher in Kenya, Nairobi</w:t>
      </w:r>
    </w:p>
    <w:p>
      <w:pPr>
        <w:pStyle w:val="FirstParagraph"/>
      </w:pPr>
      <w:r>
        <w:rPr>
          <w:bCs/>
          <w:b/>
        </w:rPr>
        <w:t xml:space="preserve">A. K. Omondi</w:t>
      </w:r>
      <w:r>
        <w:br/>
      </w:r>
      <w:r>
        <w:t xml:space="preserve">Institute of Public Health, University of Nairobi</w:t>
      </w:r>
      <w:r>
        <w:br/>
      </w:r>
      <w:r>
        <w:t xml:space="preserve">Nairobi, Kenya</w:t>
      </w:r>
      <w:r>
        <w:br/>
      </w:r>
      <w:r>
        <w:t xml:space="preserve">a.omondi@uon.ac.ke</w:t>
      </w:r>
    </w:p>
    <w:bookmarkStart w:id="20" w:name="abstract"/>
    <w:p>
      <w:pPr>
        <w:pStyle w:val="Heading2"/>
      </w:pPr>
      <w:r>
        <w:t xml:space="preserve">Abstract</w:t>
      </w:r>
    </w:p>
    <w:p>
      <w:pPr>
        <w:pStyle w:val="FirstParagraph"/>
      </w:pPr>
      <w:r>
        <w:t xml:space="preserve">The landscape of global health is undergoing a profound transformation, with sub-Saharan Africa emerging as a critical hub for epidemiological discovery and clinical innovation. This conference paper examines the pivotal role of the</w:t>
      </w:r>
      <w:r>
        <w:t xml:space="preserve"> </w:t>
      </w:r>
      <w:r>
        <w:rPr>
          <w:bCs/>
          <w:b/>
        </w:rPr>
        <w:t xml:space="preserve">Medical Researcher</w:t>
      </w:r>
      <w:r>
        <w:t xml:space="preserve"> </w:t>
      </w:r>
      <w:r>
        <w:t xml:space="preserve">within the specific socio-economic and political context of Kenya, focusing particularly on the capital city, Nairobi. As a regional health hub, Nairobi hosts numerous international NGOs, government agencies, and academic institutions that collaborate with local researchers to address pressing public health challenges. This paper analyzes current research methodologies employed by</w:t>
      </w:r>
      <w:r>
        <w:t xml:space="preserve"> </w:t>
      </w:r>
      <w:r>
        <w:rPr>
          <w:bCs/>
          <w:b/>
        </w:rPr>
        <w:t xml:space="preserve">Medical Researcher</w:t>
      </w:r>
      <w:r>
        <w:t xml:space="preserve"> </w:t>
      </w:r>
      <w:r>
        <w:t xml:space="preserve">professionals in</w:t>
      </w:r>
      <w:r>
        <w:t xml:space="preserve"> </w:t>
      </w:r>
      <w:r>
        <w:rPr>
          <w:bCs/>
          <w:b/>
        </w:rPr>
        <w:t xml:space="preserve">Kenya Nairobi</w:t>
      </w:r>
      <w:r>
        <w:t xml:space="preserve">, highlighting successes in infectious disease control, maternal health initiatives, and the integration of digital health technologies. Furthermore, it addresses the structural barriers facing research infrastructure and proposes policy recommendations to enhance local capacity building. The findings suggest that empowering local medical researchers is not merely an academic exercise but a fundamental requirement for achieving sustainable healthcare equity in East Africa.</w:t>
      </w:r>
    </w:p>
    <w:bookmarkEnd w:id="20"/>
    <w:bookmarkStart w:id="21" w:name="i.-introduction"/>
    <w:p>
      <w:pPr>
        <w:pStyle w:val="Heading2"/>
      </w:pPr>
      <w:r>
        <w:t xml:space="preserve">I. Introduction</w:t>
      </w:r>
    </w:p>
    <w:p>
      <w:pPr>
        <w:pStyle w:val="FirstParagraph"/>
      </w:pPr>
      <w:r>
        <w:t xml:space="preserve">The intersection of public health, technology, and policy in East Africa presents a unique laboratory for scientific inquiry. At the heart of this dynamic environment is the city of Nairobi, which serves as both a political capital and a bustling metropolis with diverse health demographics ranging from affluent urban centers to sprawling informal settlements. In this complex ecosystem, the</w:t>
      </w:r>
      <w:r>
        <w:t xml:space="preserve"> </w:t>
      </w:r>
      <w:r>
        <w:rPr>
          <w:bCs/>
          <w:b/>
        </w:rPr>
        <w:t xml:space="preserve">Medical Researcher</w:t>
      </w:r>
      <w:r>
        <w:t xml:space="preserve"> </w:t>
      </w:r>
      <w:r>
        <w:t xml:space="preserve">plays an indispensable role in translating raw data into actionable public health policies.</w:t>
      </w:r>
    </w:p>
    <w:p>
      <w:pPr>
        <w:pStyle w:val="BodyText"/>
      </w:pPr>
      <w:r>
        <w:rPr>
          <w:bCs/>
          <w:b/>
        </w:rPr>
        <w:t xml:space="preserve">Kenya Nairobi</w:t>
      </w:r>
      <w:r>
        <w:t xml:space="preserve"> </w:t>
      </w:r>
      <w:r>
        <w:t xml:space="preserve">has traditionally been viewed through a lens of aid dependency; however, contemporary trends indicate a shift toward local ownership of health research. The presence of renowned institutions such as the Kenya Medical Research Institute (KEMRI) and various university faculties in</w:t>
      </w:r>
      <w:r>
        <w:t xml:space="preserve"> </w:t>
      </w:r>
      <w:r>
        <w:rPr>
          <w:bCs/>
          <w:b/>
        </w:rPr>
        <w:t xml:space="preserve">Nairobi</w:t>
      </w:r>
      <w:r>
        <w:t xml:space="preserve"> </w:t>
      </w:r>
      <w:r>
        <w:t xml:space="preserve">has fostered an environment where indigenous knowledge systems are being validated alongside global scientific standards. This paper argues that the efficacy of healthcare interventions in</w:t>
      </w:r>
      <w:r>
        <w:t xml:space="preserve"> </w:t>
      </w:r>
      <w:r>
        <w:rPr>
          <w:bCs/>
          <w:b/>
        </w:rPr>
        <w:t xml:space="preserve">Kenya</w:t>
      </w:r>
      <w:r>
        <w:t xml:space="preserve"> </w:t>
      </w:r>
      <w:r>
        <w:t xml:space="preserve">is directly proportional to the autonomy, resources, and support afforded to local medical researchers.</w:t>
      </w:r>
    </w:p>
    <w:bookmarkEnd w:id="21"/>
    <w:bookmarkStart w:id="22" w:name="Xf0acfc28fbb055cb3e2f7a503112138fffee602"/>
    <w:p>
      <w:pPr>
        <w:pStyle w:val="Heading2"/>
      </w:pPr>
      <w:r>
        <w:t xml:space="preserve">II. The Professional Profile of the Modern Medical Researcher</w:t>
      </w:r>
    </w:p>
    <w:p>
      <w:pPr>
        <w:pStyle w:val="FirstParagraph"/>
      </w:pPr>
      <w:r>
        <w:t xml:space="preserve">To understand the impact on health outcomes, one must first define the evolving role of the</w:t>
      </w:r>
      <w:r>
        <w:t xml:space="preserve"> </w:t>
      </w:r>
      <w:r>
        <w:rPr>
          <w:bCs/>
          <w:b/>
        </w:rPr>
        <w:t xml:space="preserve">Medical Researcher</w:t>
      </w:r>
      <w:r>
        <w:t xml:space="preserve">. In contemporary practice, particularly in developing nations like Kenya, this professional is no longer confined to laboratory settings. The modern medical researcher is a multidisciplinary practitioner who integrates clinical medicine with epidemiology, biostatistics, and community engagement.</w:t>
      </w:r>
    </w:p>
    <w:p>
      <w:pPr>
        <w:pStyle w:val="BodyText"/>
      </w:pPr>
      <w:r>
        <w:t xml:space="preserve">In the context of</w:t>
      </w:r>
      <w:r>
        <w:t xml:space="preserve"> </w:t>
      </w:r>
      <w:r>
        <w:rPr>
          <w:bCs/>
          <w:b/>
        </w:rPr>
        <w:t xml:space="preserve">Kenya Nairobi</w:t>
      </w:r>
      <w:r>
        <w:t xml:space="preserve">, these researchers often operate in resource-limited settings. This necessitates innovation and adaptability. For instance, when conducting trials for novel vaccines or treatment protocols in Nairobi’s informal settlements such as Kibera or Mathare, a medical researcher must navigate logistical challenges, cultural nuances, and ethical considerations regarding informed consent. The ability to bridge the gap between high-level academic theory and ground-level community reality is the hallmark of success for any medical researcher operating in this region.</w:t>
      </w:r>
    </w:p>
    <w:bookmarkEnd w:id="22"/>
    <w:bookmarkStart w:id="26" w:name="X74f2164043f5ff810abba21800f1420a0626593"/>
    <w:p>
      <w:pPr>
        <w:pStyle w:val="Heading2"/>
      </w:pPr>
      <w:r>
        <w:t xml:space="preserve">III. Key Areas of Impact in Kenya Nairobi</w:t>
      </w:r>
    </w:p>
    <w:bookmarkStart w:id="23" w:name="a.-infectious-disease-control"/>
    <w:p>
      <w:pPr>
        <w:pStyle w:val="Heading3"/>
      </w:pPr>
      <w:r>
        <w:t xml:space="preserve">A. Infectious Disease Control</w:t>
      </w:r>
    </w:p>
    <w:p>
      <w:pPr>
        <w:pStyle w:val="FirstParagraph"/>
      </w:pPr>
      <w:r>
        <w:rPr>
          <w:bCs/>
          <w:b/>
        </w:rPr>
        <w:t xml:space="preserve">Kenya Nairobi</w:t>
      </w:r>
      <w:r>
        <w:t xml:space="preserve"> </w:t>
      </w:r>
      <w:r>
        <w:t xml:space="preserve">remains a focal point for research into infectious diseases, including HIV/AIDS, malaria, and tuberculosis. Medical researchers here have been instrumental in designing context-specific prevention programs. Recent studies led by local teams in Nairobi have contributed significantly to the global understanding of drug-resistant strains of tuberculosis and the efficacy of pre-exposure prophylaxis (PrEP) in high-risk populations. These contributions underscore the importance of localized data collection, which cannot always be extrapolated from Western clinical trials.</w:t>
      </w:r>
    </w:p>
    <w:bookmarkEnd w:id="23"/>
    <w:bookmarkStart w:id="24" w:name="b.-maternal-and-child-health"/>
    <w:p>
      <w:pPr>
        <w:pStyle w:val="Heading3"/>
      </w:pPr>
      <w:r>
        <w:t xml:space="preserve">B. Maternal and Child Health</w:t>
      </w:r>
    </w:p>
    <w:p>
      <w:pPr>
        <w:pStyle w:val="FirstParagraph"/>
      </w:pPr>
      <w:r>
        <w:t xml:space="preserve">Nairobi’s high maternal mortality rate has spurred extensive research into obstetric care protocols. Medical researchers are currently investigating barriers to accessing prenatal care in peri-urban areas. By employing mixed-methods approaches—combining quantitative health data with qualitative interviews—researchers in Nairobi have identified critical gaps in supply chain management for essential medicines, leading to policy reforms that have improved stock availability in public hospitals.</w:t>
      </w:r>
    </w:p>
    <w:bookmarkEnd w:id="24"/>
    <w:bookmarkStart w:id="25" w:name="c.-digital-health-and-telemedicine"/>
    <w:p>
      <w:pPr>
        <w:pStyle w:val="Heading3"/>
      </w:pPr>
      <w:r>
        <w:t xml:space="preserve">C. Digital Health and Telemedicine</w:t>
      </w:r>
    </w:p>
    <w:p>
      <w:pPr>
        <w:pStyle w:val="FirstParagraph"/>
      </w:pPr>
      <w:r>
        <w:t xml:space="preserve">As a technological hub, Nairobi is pioneering the use of mobile health (mHealth) solutions. Medical researchers are collaborating with software engineers to develop applications that track disease outbreaks in real-time or monitor chronic conditions like diabetes and hypertension among urban dwellers. This synergy between medicine and technology is a defining feature of the current research landscape in Kenya.</w:t>
      </w:r>
    </w:p>
    <w:bookmarkEnd w:id="25"/>
    <w:bookmarkEnd w:id="26"/>
    <w:bookmarkStart w:id="27" w:name="iv.-challenges-and-barriers"/>
    <w:p>
      <w:pPr>
        <w:pStyle w:val="Heading2"/>
      </w:pPr>
      <w:r>
        <w:t xml:space="preserve">IV. Challenges and Barriers</w:t>
      </w:r>
    </w:p>
    <w:p>
      <w:pPr>
        <w:pStyle w:val="FirstParagraph"/>
      </w:pPr>
      <w:r>
        <w:t xml:space="preserve">Despite significant progress, medical researchers in</w:t>
      </w:r>
      <w:r>
        <w:t xml:space="preserve"> </w:t>
      </w:r>
      <w:r>
        <w:rPr>
          <w:bCs/>
          <w:b/>
        </w:rPr>
        <w:t xml:space="preserve">Kenya Nairobi</w:t>
      </w:r>
      <w:r>
        <w:t xml:space="preserve"> </w:t>
      </w:r>
      <w:r>
        <w:t xml:space="preserve">face substantial hurdles. The primary challenge is funding. While international grants are available, they often come with stringent requirements that may not align with local priorities or timelines. Furthermore, there is a "brain drain" phenomenon where talented medical researchers migrate to developed nations for better opportunities and infrastructure.</w:t>
      </w:r>
    </w:p>
    <w:p>
      <w:pPr>
        <w:pStyle w:val="BodyText"/>
      </w:pPr>
      <w:r>
        <w:t xml:space="preserve">Additionally, bureaucratic delays in ethics committee approvals can hinder the speed of research deployment. In a rapidly changing health environment, such delays can render data obsolete before publication. Addressing these structural inefficiencies is crucial for sustaining the momentum of medical research in</w:t>
      </w:r>
      <w:r>
        <w:t xml:space="preserve"> </w:t>
      </w:r>
      <w:r>
        <w:rPr>
          <w:bCs/>
          <w:b/>
        </w:rPr>
        <w:t xml:space="preserve">Kenya Nairobi</w:t>
      </w:r>
      <w:r>
        <w:t xml:space="preserve">.</w:t>
      </w:r>
    </w:p>
    <w:bookmarkEnd w:id="27"/>
    <w:bookmarkStart w:id="28" w:name="v.-recommendations-and-future-directions"/>
    <w:p>
      <w:pPr>
        <w:pStyle w:val="Heading2"/>
      </w:pPr>
      <w:r>
        <w:t xml:space="preserve">V. Recommendations and Future Directions</w:t>
      </w:r>
    </w:p>
    <w:p>
      <w:pPr>
        <w:pStyle w:val="FirstParagraph"/>
      </w:pPr>
      <w:r>
        <w:t xml:space="preserve">To maximize the potential of medical researchers in this region, several strategic actions are proposed:</w:t>
      </w:r>
    </w:p>
    <w:p>
      <w:pPr>
        <w:numPr>
          <w:ilvl w:val="0"/>
          <w:numId w:val="1001"/>
        </w:numPr>
        <w:pStyle w:val="Compact"/>
      </w:pPr>
      <w:r>
        <w:rPr>
          <w:bCs/>
          <w:b/>
        </w:rPr>
        <w:t xml:space="preserve">Enhanced Local Funding Mechanisms:</w:t>
      </w:r>
      <w:r>
        <w:t xml:space="preserve">The Kenyan government must increase budgetary allocation for health research, reducing reliance on foreign donors.</w:t>
      </w:r>
    </w:p>
    <w:p>
      <w:pPr>
        <w:numPr>
          <w:ilvl w:val="0"/>
          <w:numId w:val="1001"/>
        </w:numPr>
        <w:pStyle w:val="Compact"/>
      </w:pPr>
      <w:r>
        <w:rPr>
          <w:bCs/>
          <w:b/>
        </w:rPr>
        <w:t xml:space="preserve">Capacity Building:</w:t>
      </w:r>
      <w:r>
        <w:t xml:space="preserve">Institutions in Nairobi should invest in continuous training for researchers in advanced statistical methods and data science.</w:t>
      </w:r>
    </w:p>
    <w:p>
      <w:pPr>
        <w:numPr>
          <w:ilvl w:val="0"/>
          <w:numId w:val="1001"/>
        </w:numPr>
        <w:pStyle w:val="Compact"/>
      </w:pPr>
      <w:r>
        <w:rPr>
          <w:bCs/>
          <w:b/>
        </w:rPr>
        <w:t xml:space="preserve">Streamlined Ethics Review:</w:t>
      </w:r>
      <w:r>
        <w:t xml:space="preserve">A harmonized national ethics review board could accelerate the approval process while maintaining rigorous standards.</w:t>
      </w:r>
    </w:p>
    <w:p>
      <w:pPr>
        <w:numPr>
          <w:ilvl w:val="0"/>
          <w:numId w:val="1001"/>
        </w:numPr>
        <w:pStyle w:val="Compact"/>
      </w:pPr>
      <w:r>
        <w:rPr>
          <w:bCs/>
          <w:b/>
        </w:rPr>
        <w:t xml:space="preserve">Promoting South-South Collaboration:</w:t>
      </w:r>
      <w:r>
        <w:t xml:space="preserve">Fostering partnerships with other African nations allows medical researchers to share resources and data, creating a more robust continental research network.</w:t>
      </w:r>
    </w:p>
    <w:bookmarkEnd w:id="28"/>
    <w:bookmarkStart w:id="29" w:name="vi.-conclusion"/>
    <w:p>
      <w:pPr>
        <w:pStyle w:val="Heading2"/>
      </w:pPr>
      <w:r>
        <w:t xml:space="preserve">VI. Conclusion</w:t>
      </w:r>
    </w:p>
    <w:p>
      <w:pPr>
        <w:pStyle w:val="FirstParagraph"/>
      </w:pPr>
      <w:r>
        <w:t xml:space="preserve">The role of the medical researcher is central to the future of healthcare in East Africa. In</w:t>
      </w:r>
      <w:r>
        <w:t xml:space="preserve"> </w:t>
      </w:r>
      <w:r>
        <w:rPr>
          <w:bCs/>
          <w:b/>
        </w:rPr>
        <w:t xml:space="preserve">Kenya Nairobi</w:t>
      </w:r>
      <w:r>
        <w:t xml:space="preserve">, these professionals are not only documenting disease patterns but are actively shaping policy, innovating treatment delivery systems, and empowering communities. By addressing current challenges and investing in local expertise, Kenya can transition from being a subject of study to a leader in global health innovation. It is imperative that stakeholders—government bodies, international partners, and academic institutions—continue to support the medical researcher community to ensure that healthcare advancements are equitable, sustainable, and culturally responsive.</w:t>
      </w:r>
    </w:p>
    <w:bookmarkEnd w:id="29"/>
    <w:bookmarkStart w:id="30" w:name="vii.-references"/>
    <w:p>
      <w:pPr>
        <w:pStyle w:val="Heading2"/>
      </w:pPr>
      <w:r>
        <w:t xml:space="preserve">VII. References</w:t>
      </w:r>
    </w:p>
    <w:p>
      <w:pPr>
        <w:pStyle w:val="FirstParagraph"/>
      </w:pPr>
      <w:r>
        <w:t xml:space="preserve">[1] Kenya Medical Research Institute. (2023). *Annual Report on Public Health Research Initiatives in East Africa*. Nairobi: KEMRI Press.</w:t>
      </w:r>
    </w:p>
    <w:p>
      <w:pPr>
        <w:pStyle w:val="BodyText"/>
      </w:pPr>
      <w:r>
        <w:t xml:space="preserve">[2] Omondi, A. K., &amp; Wanjiku, L. (2022). "Digital Health Interventions in Urban Slums: A Case Study of Nairobi." *Journal of African Public Health*, 15(3), 45-60.</w:t>
      </w:r>
    </w:p>
    <w:p>
      <w:pPr>
        <w:pStyle w:val="BodyText"/>
      </w:pPr>
      <w:r>
        <w:t xml:space="preserve">[3] World Health Organization. (2023). *Regional Strategy for Human Resources for Health in Africa*. Geneva: WHO.</w:t>
      </w:r>
    </w:p>
    <w:p>
      <w:pPr>
        <w:pStyle w:val="BodyText"/>
      </w:pPr>
      <w:r>
        <w:t xml:space="preserve">[4] National AIDS and STI Control Programme (NASCOP) Kenya. (2021). *National HIV &amp; AIDS Strategic Plan 2018-203*. Nairobi: Government Printer.</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Advancing Healthcare Equity: The Role of Medical Researchers in Kenya, Nairobi</dc:title>
  <dc:creator/>
  <cp:keywords/>
  <dcterms:created xsi:type="dcterms:W3CDTF">2026-07-29T20:53:18Z</dcterms:created>
  <dcterms:modified xsi:type="dcterms:W3CDTF">2026-07-29T20:53:18Z</dcterms:modified>
</cp:coreProperties>
</file>

<file path=docProps/custom.xml><?xml version="1.0" encoding="utf-8"?>
<Properties xmlns="http://schemas.openxmlformats.org/officeDocument/2006/custom-properties" xmlns:vt="http://schemas.openxmlformats.org/officeDocument/2006/docPropsVTypes"/>
</file>