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Conference</w:t>
      </w:r>
      <w:r>
        <w:t xml:space="preserve"> </w:t>
      </w:r>
      <w:r>
        <w:t xml:space="preserve">Paper:</w:t>
      </w:r>
      <w:r>
        <w:t xml:space="preserve"> </w:t>
      </w:r>
      <w:r>
        <w:t xml:space="preserve">Innovations</w:t>
      </w:r>
      <w:r>
        <w:t xml:space="preserve"> </w:t>
      </w:r>
      <w:r>
        <w:t xml:space="preserve">in</w:t>
      </w:r>
      <w:r>
        <w:t xml:space="preserve"> </w:t>
      </w:r>
      <w:r>
        <w:t xml:space="preserve">Healthcare</w:t>
      </w:r>
      <w:r>
        <w:t xml:space="preserve"> </w:t>
      </w:r>
      <w:r>
        <w:t xml:space="preserve">in</w:t>
      </w:r>
      <w:r>
        <w:t xml:space="preserve"> </w:t>
      </w:r>
      <w:r>
        <w:t xml:space="preserve">Netherlands</w:t>
      </w:r>
      <w:r>
        <w:t xml:space="preserve"> </w:t>
      </w:r>
      <w:r>
        <w:t xml:space="preserve">Amsterdam</w:t>
      </w:r>
    </w:p>
    <w:bookmarkStart w:id="28" w:name="Xff8e0ff6e6b316cf970e8982ec66ce8e1a633de"/>
    <w:p>
      <w:pPr>
        <w:pStyle w:val="Heading1"/>
      </w:pPr>
      <w:r>
        <w:t xml:space="preserve">Pioneering the Future of Global Health: A Medical Researcher's Perspective on Healthcare Innovation in Netherlands Amsterdam</w:t>
      </w:r>
    </w:p>
    <w:p>
      <w:pPr>
        <w:pStyle w:val="FirstParagraph"/>
      </w:pPr>
      <w:r>
        <w:rPr>
          <w:bCs/>
          <w:b/>
        </w:rPr>
        <w:t xml:space="preserve">Author:</w:t>
      </w:r>
      <w:r>
        <w:t xml:space="preserve"> </w:t>
      </w:r>
      <w:r>
        <w:t xml:space="preserve">Dr. Elena Vos</w:t>
      </w:r>
      <w:r>
        <w:br/>
      </w:r>
      <w:r>
        <w:t xml:space="preserve">Department of Clinical Epidemiology and Public Health</w:t>
      </w:r>
      <w:r>
        <w:br/>
      </w:r>
      <w:r>
        <w:t xml:space="preserve">Institute for Advanced Medical Sciences</w:t>
      </w:r>
    </w:p>
    <w:bookmarkStart w:id="20" w:name="abstract"/>
    <w:p>
      <w:pPr>
        <w:pStyle w:val="Heading2"/>
      </w:pPr>
      <w:r>
        <w:t xml:space="preserve">Abstract</w:t>
      </w:r>
    </w:p>
    <w:p>
      <w:pPr>
        <w:pStyle w:val="FirstParagraph"/>
      </w:pPr>
      <w:r>
        <w:rPr>
          <w:bCs/>
          <w:b/>
        </w:rPr>
        <w:t xml:space="preserve">Abstract:</w:t>
      </w:r>
    </w:p>
    <w:p>
      <w:pPr>
        <w:pStyle w:val="BodyText"/>
      </w:pPr>
      <w:r>
        <w:t xml:space="preserve">The role of the modern Medical Researcher has evolved from isolated laboratory analysis to collaborative, data-driven systemic innovation. This paper examines the current landscape of medical research within a highly structured European framework, using Netherlands Amsterdam as a primary case study for translational medicine and public health integration. As urbanization increases and demographic shifts challenge healthcare systems globally, cities like Netherlands Amsterdam serve as critical testing grounds for new therapeutic protocols and digital health interventions. We explore how Medical Researcher initiatives in this region leverage advanced biobanking, ethical governance, and cross-sector partnerships to address complex diseases such as cardiovascular disorders and metabolic syndromes. The findings suggest that the specific academic ecosystem present in Netherlands Amsterdam provides a unique model for accelerating the translation of basic science into clinical practice.</w:t>
      </w:r>
    </w:p>
    <w:bookmarkEnd w:id="20"/>
    <w:bookmarkStart w:id="21" w:name="introduction"/>
    <w:p>
      <w:pPr>
        <w:pStyle w:val="Heading2"/>
      </w:pPr>
      <w:r>
        <w:t xml:space="preserve">1. Introduction</w:t>
      </w:r>
    </w:p>
    <w:p>
      <w:pPr>
        <w:pStyle w:val="FirstParagraph"/>
      </w:pPr>
      <w:r>
        <w:t xml:space="preserve">In contemporary medical science, the distinction between theoretical research and practical application is increasingly blurred. For any dedicated Medical Researcher, the challenge lies not only in discovering novel biological mechanisms but also in ensuring that these discoveries reach patient care efficiently and equitably. Nowhere is this interdisciplinary convergence more evident than in Northern Europe, where rigorous academic standards meet pragmatic healthcare delivery. Specifically, the dynamic environment of Netherlands Amsterdam offers a compelling context for analyzing how research methodologies can be optimized to serve urban populations.</w:t>
      </w:r>
    </w:p>
    <w:p>
      <w:pPr>
        <w:pStyle w:val="BodyText"/>
      </w:pPr>
      <w:r>
        <w:t xml:space="preserve">The city of Netherlands Amsterdam has long been recognized as a hub for innovation in the life sciences. With its concentration of top-tier universities, specialized hospitals, and tech-forward startups, it presents an ideal ecosystem for the Medical Researcher. However, operating within this specific geographic and cultural context requires a nuanced understanding of both local regulations and international collaboration standards. This paper aims to dissect these elements, providing a comprehensive overview of how medical inquiry is conducted in Netherlands Amsterdam and what implications this has for the broader community of researchers worldwide.</w:t>
      </w:r>
    </w:p>
    <w:bookmarkEnd w:id="21"/>
    <w:bookmarkStart w:id="22" w:name="X987c129d7533213ed4b5958d19fea5dffd25fa9"/>
    <w:p>
      <w:pPr>
        <w:pStyle w:val="Heading2"/>
      </w:pPr>
      <w:r>
        <w:t xml:space="preserve">2. The Unique Ecosystem of Netherlands Amsterdam</w:t>
      </w:r>
    </w:p>
    <w:p>
      <w:pPr>
        <w:pStyle w:val="FirstParagraph"/>
      </w:pPr>
      <w:r>
        <w:t xml:space="preserve">To understand the trajectory of modern medicine, one must first appreciate the infrastructure that supports it. In Netherlands Amsterdam, the synergy between academic institutions such as the University of Amsterdam and major medical centers like AMC (Academic Medical Center) creates a "living lab" scenario. This environment allows for seamless data flow from electronic health records to research databases, facilitating large-scale epidemiological studies.</w:t>
      </w:r>
    </w:p>
    <w:p>
      <w:pPr>
        <w:pStyle w:val="BodyText"/>
      </w:pPr>
      <w:r>
        <w:t xml:space="preserve">For a Medical Researcher, access to such high-quality, diverse datasets is invaluable. The demographic diversity of Netherlands Amsterdam mirrors many major global cities, making findings here potentially more generalizable than studies conducted in homogeneous populations. Furthermore, the city’s commitment to digital health infrastructure means that researchers can employ advanced machine learning algorithms to predict disease outbreaks and personalize treatment plans with unprecedented accuracy.</w:t>
      </w:r>
    </w:p>
    <w:bookmarkEnd w:id="22"/>
    <w:bookmarkStart w:id="23" w:name="ethical-frameworks-and-data-privacy"/>
    <w:p>
      <w:pPr>
        <w:pStyle w:val="Heading2"/>
      </w:pPr>
      <w:r>
        <w:t xml:space="preserve">3. Ethical Frameworks and Data Privacy</w:t>
      </w:r>
    </w:p>
    <w:p>
      <w:pPr>
        <w:pStyle w:val="FirstParagraph"/>
      </w:pPr>
      <w:r>
        <w:t xml:space="preserve">A critical component of any Medical Researcher’s workflow is adherence to ethical guidelines, particularly regarding patient privacy and data security. The Netherlands operates under strict interpretations of the General Data Protection Regulation (GDPR), which sets a high bar for consent and data handling. While these regulations can be stringent, they provide a robust framework that enhances public trust in medical research.</w:t>
      </w:r>
    </w:p>
    <w:p>
      <w:pPr>
        <w:pStyle w:val="BodyText"/>
      </w:pPr>
      <w:r>
        <w:t xml:space="preserve">In the context of Netherlands Amsterdam, researchers have developed innovative methods for obtaining informed consent through digital platforms while maintaining anonymity. These methods are being studied by Medical Researcher communities globally as best practices for balancing privacy rights with the need for comprehensive data analysis. The emphasis on ethical transparency in Netherlands Amsterdam ensures that research outcomes are not only scientifically valid but also socially responsible.</w:t>
      </w:r>
    </w:p>
    <w:bookmarkEnd w:id="23"/>
    <w:bookmarkStart w:id="24" w:name="case-study-tackling-metabolic-health"/>
    <w:p>
      <w:pPr>
        <w:pStyle w:val="Heading2"/>
      </w:pPr>
      <w:r>
        <w:t xml:space="preserve">4. Case Study: Tackling Metabolic Health</w:t>
      </w:r>
    </w:p>
    <w:p>
      <w:pPr>
        <w:pStyle w:val="FirstParagraph"/>
      </w:pPr>
      <w:r>
        <w:t xml:space="preserve">To illustrate the practical application of these concepts, we examine a recent multi-center study conducted in Netherlands Amsterdam focusing on metabolic health. The primary objective was to determine how urban lifestyle factors influence insulin resistance in young adults. By leveraging the collaborative network of Medical Researcher professionals across different disciplines—including nutritionists, geneticists, and statisticians—the team was able to isolate specific environmental triggers.</w:t>
      </w:r>
    </w:p>
    <w:p>
      <w:pPr>
        <w:pStyle w:val="BodyText"/>
      </w:pPr>
      <w:r>
        <w:t xml:space="preserve">The study utilized wearable technology to monitor physical activity and glucose levels in real-time. This approach allowed for a granular analysis that traditional surveys could not achieve. The results indicated that sleep quality had a more significant impact on metabolic outcomes than previously assumed, challenging existing clinical guidelines. Such findings underscore the importance of interdisciplinary collaboration, a hallmark of research culture in Netherlands Amsterdam.</w:t>
      </w:r>
    </w:p>
    <w:bookmarkEnd w:id="24"/>
    <w:bookmarkStart w:id="25" w:name="challenges-and-future-directions"/>
    <w:p>
      <w:pPr>
        <w:pStyle w:val="Heading2"/>
      </w:pPr>
      <w:r>
        <w:t xml:space="preserve">5. Challenges and Future Directions</w:t>
      </w:r>
    </w:p>
    <w:p>
      <w:pPr>
        <w:pStyle w:val="FirstParagraph"/>
      </w:pPr>
      <w:r>
        <w:t xml:space="preserve">Despite the successes, challenges remain. The high cost of living in Netherlands Amsterdam can deter early-career Medical Researcher from pursuing long-term positions, potentially leading to a brain drain. Additionally, the rapid pace of technological change requires continuous upskilling for researchers to keep abreast of new tools and methodologies.</w:t>
      </w:r>
    </w:p>
    <w:p>
      <w:pPr>
        <w:pStyle w:val="BodyText"/>
      </w:pPr>
      <w:r>
        <w:t xml:space="preserve">Looking forward, the integration of artificial intelligence into daily research workflows in Netherlands Amsterdam is expected to grow. However, this necessitates a strong emphasis on AI ethics and bias mitigation. Furthermore, as global health threats become more interconnected, Medical Researcher collaborations must extend beyond local borders. The model established in Netherlands Amsterdam should serve as a blueprint for other cities aiming to strengthen their biomedical research capabilities.</w:t>
      </w:r>
    </w:p>
    <w:bookmarkEnd w:id="25"/>
    <w:bookmarkStart w:id="26" w:name="conclusion"/>
    <w:p>
      <w:pPr>
        <w:pStyle w:val="Heading2"/>
      </w:pPr>
      <w:r>
        <w:t xml:space="preserve">6. Conclusion</w:t>
      </w:r>
    </w:p>
    <w:p>
      <w:pPr>
        <w:pStyle w:val="FirstParagraph"/>
      </w:pPr>
      <w:r>
        <w:t xml:space="preserve">The landscape of medical science is shifting towards greater integration, digitalization, and ethical rigor. In this evolving field, the Medical Researcher plays a pivotal role as both an investigator and a communicator of vital health information. The experience in Netherlands Amsterdam demonstrates that when academic excellence is paired with practical healthcare needs and strong ethical standards, significant advancements can be achieved.</w:t>
      </w:r>
    </w:p>
    <w:p>
      <w:pPr>
        <w:pStyle w:val="BodyText"/>
      </w:pPr>
      <w:r>
        <w:t xml:space="preserve">As we move forward, it is imperative that the global community continues to learn from successful models like those found in Netherlands Amsterdam. By fostering environments where Medical Researcher can thrive within supportive infrastructures, we enhance our collective ability to combat disease and improve quality of life. The lessons learned from this region are not just local insights but universal principles applicable to medical research anywhere in the world.</w:t>
      </w:r>
    </w:p>
    <w:bookmarkEnd w:id="26"/>
    <w:bookmarkStart w:id="27" w:name="references"/>
    <w:p>
      <w:pPr>
        <w:pStyle w:val="Heading2"/>
      </w:pPr>
      <w:r>
        <w:t xml:space="preserve">References</w:t>
      </w:r>
    </w:p>
    <w:p>
      <w:pPr>
        <w:numPr>
          <w:ilvl w:val="0"/>
          <w:numId w:val="1001"/>
        </w:numPr>
        <w:pStyle w:val="Compact"/>
      </w:pPr>
      <w:r>
        <w:t xml:space="preserve">Van Der Linde, J., &amp; De Vries, P. (2023). *Digital Health Infrastructure in Urban Europe*. Journal of Medical Informatics.</w:t>
      </w:r>
    </w:p>
    <w:p>
      <w:pPr>
        <w:numPr>
          <w:ilvl w:val="0"/>
          <w:numId w:val="1001"/>
        </w:numPr>
        <w:pStyle w:val="Compact"/>
      </w:pPr>
      <w:r>
        <w:t xml:space="preserve">American Medical Association. (2024). *Global Perspectives on Translational Medicine*. AMA Press.</w:t>
      </w:r>
    </w:p>
    <w:p>
      <w:pPr>
        <w:numPr>
          <w:ilvl w:val="0"/>
          <w:numId w:val="1001"/>
        </w:numPr>
        <w:pStyle w:val="Compact"/>
      </w:pPr>
      <w:r>
        <w:t xml:space="preserve">Dutch Institute for Health Research. (2023). *Annual Report on Biobanking Standards in Netherlands Amsterdam*. DIHR Publications.</w:t>
      </w:r>
    </w:p>
    <w:p>
      <w:pPr>
        <w:numPr>
          <w:ilvl w:val="0"/>
          <w:numId w:val="1001"/>
        </w:numPr>
        <w:pStyle w:val="Compact"/>
      </w:pPr>
      <w:r>
        <w:t xml:space="preserve">Garcia, L., &amp; Schmidt, H. (2022). *Ethical Considerations in Large-Scale Genomic Studies*. Bioethics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Conference Paper: Innovations in Healthcare in Netherlands Amsterdam</dc:title>
  <dc:creator/>
  <dc:language>en</dc:language>
  <cp:keywords/>
  <dcterms:created xsi:type="dcterms:W3CDTF">2026-07-29T23:11:35Z</dcterms:created>
  <dcterms:modified xsi:type="dcterms:W3CDTF">2026-07-29T23:11:35Z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