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Health</w:t>
      </w:r>
      <w:r>
        <w:t xml:space="preserve"> </w:t>
      </w:r>
      <w:r>
        <w:t xml:space="preserve">Equity: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760f4461fb38e1873c423fae8f4d21d5beede61"/>
    <w:p>
      <w:pPr>
        <w:pStyle w:val="Heading1"/>
      </w:pPr>
      <w:r>
        <w:t xml:space="preserve">Advancing Health Equity and Innovation:</w:t>
      </w:r>
      <w:r>
        <w:br/>
      </w:r>
      <w:r>
        <w:t xml:space="preserve">The Evolving Role of the Medical Researcher in New Zealand Auckland</w:t>
      </w:r>
    </w:p>
    <w:p>
      <w:pPr>
        <w:pStyle w:val="FirstParagraph"/>
      </w:pPr>
      <w:r>
        <w:rPr>
          <w:bCs/>
          <w:b/>
        </w:rPr>
        <w:t xml:space="preserve">Auckland Centre for Clinical Innovation, University of Auckland</w:t>
      </w:r>
      <w:r>
        <w:br/>
      </w:r>
      <w:r>
        <w:rPr>
          <w:bCs/>
          <w:b/>
        </w:rPr>
        <w:t xml:space="preserve">New Zealand Auckland</w:t>
      </w:r>
    </w:p>
    <w:bookmarkStart w:id="20" w:name="abstract"/>
    <w:p>
      <w:pPr>
        <w:pStyle w:val="Heading3"/>
      </w:pPr>
      <w:r>
        <w:t xml:space="preserve">Abstract</w:t>
      </w:r>
    </w:p>
    <w:p>
      <w:pPr>
        <w:pStyle w:val="FirstParagraph"/>
      </w:pPr>
      <w:r>
        <w:t xml:space="preserve">The landscape of biomedical science and public health is undergoing a profound transformation. In the context of New Zealand, specifically within the dynamic urban hub of New Zealand Auckland, the role of the Medical Researcher has expanded beyond traditional laboratory settings into community-engaged, interdisciplinary frameworks. This paper examines how Medical Researcher professionals in New Zealand Auckland are addressing unique demographic challenges, including health disparities among Māori and Pacific populations, while leveraging advanced technological infrastructure. We argue that effective medical research in this region requires a bicultural approach that respects Te Tiriti o Waitangi principles while maintaining rigorous scientific standards.</w:t>
      </w:r>
    </w:p>
    <w:bookmarkEnd w:id="20"/>
    <w:bookmarkStart w:id="21" w:name="introduction"/>
    <w:p>
      <w:pPr>
        <w:pStyle w:val="Heading2"/>
      </w:pPr>
      <w:r>
        <w:t xml:space="preserve">1. Introduction</w:t>
      </w:r>
    </w:p>
    <w:p>
      <w:pPr>
        <w:pStyle w:val="FirstParagraph"/>
      </w:pPr>
      <w:r>
        <w:t xml:space="preserve">The city of New Zealand Auckland serves as the primary engine for economic, cultural, and scientific activity in New Zealand. As a metropolitan center with a diverse population exceeding 1.7 million people, it presents a unique microcosm of global health challenges alongside distinct local complexities. At the heart of addressing these issues is the Medical Researcher. Traditionally viewed as isolated scientists working within sterile laboratories, the modern Medical Researcher in New Zealand Auckland is increasingly defined by collaboration, community engagement, and policy integration.</w:t>
      </w:r>
    </w:p>
    <w:p>
      <w:pPr>
        <w:pStyle w:val="BodyText"/>
      </w:pPr>
      <w:r>
        <w:t xml:space="preserve">This paper explores three critical dimensions of this evolution: first, the integration of indigenous knowledge systems with western medicine; second, the utilization of Auckland’s robust healthcare data infrastructure; and third, the strategic alignment of research priorities with national health outcomes. By focusing on New Zealand Auckland as a case study, we highlight how regional specificity shapes global medical discourse.</w:t>
      </w:r>
    </w:p>
    <w:bookmarkEnd w:id="21"/>
    <w:bookmarkStart w:id="22" w:name="Xeb072164eea7eed4015f4397b51edfed84ca5ba"/>
    <w:p>
      <w:pPr>
        <w:pStyle w:val="Heading2"/>
      </w:pPr>
      <w:r>
        <w:t xml:space="preserve">2. The Bicultural Imperative in Medical Research</w:t>
      </w:r>
    </w:p>
    <w:p>
      <w:pPr>
        <w:pStyle w:val="FirstParagraph"/>
      </w:pPr>
      <w:r>
        <w:t xml:space="preserve">A defining characteristic of conducting research in New Zealand is the obligation to engage with Te Tiriti o Waitangi (The Treaty of Waitangi). For the Medical Researcher operating in New Zealand Auckland, this is not merely a legal formality but a foundational ethical framework. The health outcomes for Māori and Pasifika peoples have historically lagged behind those of non-Māori populations, creating an urgent need for research that is both culturally safe and scientifically rigorous.</w:t>
      </w:r>
    </w:p>
    <w:p>
      <w:pPr>
        <w:pStyle w:val="BodyText"/>
      </w:pPr>
      <w:r>
        <w:t xml:space="preserve">In the context of New Zealand Auckland, which boasts one of the largest Māori populations in the world, Medical Researcher must adopt a "by Māori, with Māori" approach. This involves co-designing studies where indigenous communities are partners rather than subjects. For instance, recent initiatives led by researchers at major Auckland hospitals have focused on cardiovascular health through community-led trials. These studies demonstrate that when Medical Researcher incorporate whakapapa (genealogy) and whānau (family) structures into clinical data collection, recruitment rates improve, and the relevance of the findings increases.</w:t>
      </w:r>
    </w:p>
    <w:p>
      <w:pPr>
        <w:pStyle w:val="BodyText"/>
      </w:pPr>
      <w:r>
        <w:t xml:space="preserve">Furthermore, the integration of Māori concepts such as 'Te Whare Tapa Whā'—a model of health that views well-being through four walls (physical, mental, family, and spiritual)—into research design allows for a more holistic understanding of patient outcomes. This paradigm shift requires Medical Researcher to possess not only statistical expertise but also cultural competency and humility.</w:t>
      </w:r>
    </w:p>
    <w:bookmarkEnd w:id="22"/>
    <w:bookmarkStart w:id="23" w:name="X600012270ecadc84ba9502ec424ea7734ec9cf5"/>
    <w:p>
      <w:pPr>
        <w:pStyle w:val="Heading2"/>
      </w:pPr>
      <w:r>
        <w:t xml:space="preserve">3. Leveraging Technology and Data Infrastructure</w:t>
      </w:r>
    </w:p>
    <w:p>
      <w:pPr>
        <w:pStyle w:val="FirstParagraph"/>
      </w:pPr>
      <w:r>
        <w:t xml:space="preserve">New Zealand Auckland is rapidly becoming a hub for digital health innovation. The presence of world-class institutions, such as the Liggins Institute and various biotechnology startups within the Auckland BioSciences precinct, provides Medical Researcher with unprecedented access to tools and talent. The digitization of health records across the Waikato Tainui Health Agency and other networks in New Zealand Auckland facilitates large-scale epidemiological studies.</w:t>
      </w:r>
    </w:p>
    <w:p>
      <w:pPr>
        <w:pStyle w:val="BodyText"/>
      </w:pPr>
      <w:r>
        <w:t xml:space="preserve">For the modern Medical Researcher, data privacy and security are paramount. The unique identifiers used in New Zealand’s health system allow for longitudinal tracking of patient outcomes, enabling researchers to identify trends that would be invisible in smaller cohorts. However, this power comes with significant ethical responsibilities. Medical Researcher must navigate complex regulatory environments to ensure that data usage respects patient consent and indigenous data sovereignty principles.</w:t>
      </w:r>
    </w:p>
    <w:p>
      <w:pPr>
        <w:pStyle w:val="BodyText"/>
      </w:pPr>
      <w:r>
        <w:t xml:space="preserve">Moreover, the convergence of artificial intelligence and medical diagnostics is accelerating in New Zealand Auckland. Machine learning algorithms are being trained on diverse datasets to predict disease outbreaks, particularly relevant given the city’s status as a major international transport hub. Here, the Medical Researcher acts as a bridge between computer science and clinical practice, ensuring that AI tools are clinically validated and equitably applied across different socioeconomic groups.</w:t>
      </w:r>
    </w:p>
    <w:bookmarkEnd w:id="23"/>
    <w:bookmarkStart w:id="24" w:name="Xc801073ed311d80a9c5bbc7f660647dd0def135"/>
    <w:p>
      <w:pPr>
        <w:pStyle w:val="Heading2"/>
      </w:pPr>
      <w:r>
        <w:t xml:space="preserve">4. Addressing Health Disparities through Applied Research</w:t>
      </w:r>
    </w:p>
    <w:p>
      <w:pPr>
        <w:pStyle w:val="FirstParagraph"/>
      </w:pPr>
      <w:r>
        <w:t xml:space="preserve">The ultimate goal of any Medical Researcher is to improve human health. In New Zealand Auckland, this translates into targeted interventions for urban health disparities. Studies conducted in the city have highlighted the impact of socioeconomic deprivation on respiratory diseases, mental health, and chronic conditions. Medical Researcher are increasingly moving away from purely academic publications toward applied research that informs policy.</w:t>
      </w:r>
    </w:p>
    <w:p>
      <w:pPr>
        <w:pStyle w:val="BodyText"/>
      </w:pPr>
      <w:r>
        <w:t xml:space="preserve">For example, recent work by Medical Researcher in Auckland has focused on housing and health. Recognizing that dampness and mold in older housing stock contribute significantly to asthma rates among children, researchers have collaborated with urban planners and public health officials. This interdisciplinary approach demonstrates the versatility of the Medical Researcher role, extending into environmental health and social determinants of well-being.</w:t>
      </w:r>
    </w:p>
    <w:p>
      <w:pPr>
        <w:pStyle w:val="BodyText"/>
      </w:pPr>
      <w:r>
        <w:t xml:space="preserve">Additionally, mental health remains a critical focus. The isolation experienced in modern urban environments has led to a rise in anxiety and depression. Medical Researcher are evaluating telehealth interventions that can reach remote areas within the Auckland region, ensuring that geographical barriers do not prevent access to care. These studies require innovative methodologies, as traditional face-to-face recruitment is often insufficient for reaching digitally native or socially isolated populations.</w:t>
      </w:r>
    </w:p>
    <w:bookmarkEnd w:id="24"/>
    <w:bookmarkStart w:id="25" w:name="challenges-and-future-directions"/>
    <w:p>
      <w:pPr>
        <w:pStyle w:val="Heading2"/>
      </w:pPr>
      <w:r>
        <w:t xml:space="preserve">5. Challenges and Future Directions</w:t>
      </w:r>
    </w:p>
    <w:p>
      <w:pPr>
        <w:pStyle w:val="FirstParagraph"/>
      </w:pPr>
      <w:r>
        <w:t xml:space="preserve">Despite significant progress, Medical Researcher in New Zealand Auckland face several challenges. Funding limitations remain a persistent issue, with competition for national grants being fierce. There is also a need for greater diversity within the research workforce itself to better reflect the population being studied. Furthermore, the post-pandemic landscape has altered public trust in medical institutions, requiring Medical Researcher to engage in transparent communication and community rebuilding.</w:t>
      </w:r>
    </w:p>
    <w:p>
      <w:pPr>
        <w:pStyle w:val="BodyText"/>
      </w:pPr>
      <w:r>
        <w:t xml:space="preserve">Looking ahead, the role of Medical Researcher will likely expand further into preventative medicine and genomics. As personalized medicine becomes more accessible, ensuring equitable access remains a priority. The collaboration between academia, government agencies like Te Whatu Ora (Health New Zealand), and industry partners in New Zealand Auckland will be crucial in sustaining this momentum.</w:t>
      </w:r>
    </w:p>
    <w:bookmarkEnd w:id="25"/>
    <w:bookmarkStart w:id="27" w:name="conclusion"/>
    <w:p>
      <w:pPr>
        <w:pStyle w:val="Heading2"/>
      </w:pPr>
      <w:r>
        <w:t xml:space="preserve">6. Conclusion</w:t>
      </w:r>
    </w:p>
    <w:p>
      <w:pPr>
        <w:pStyle w:val="FirstParagraph"/>
      </w:pPr>
      <w:r>
        <w:t xml:space="preserve">In conclusion, the Medical Researcher in New Zealand Auckland stands at a pivotal intersection of tradition and innovation. By embracing bicultural partnerships, leveraging advanced technology, and focusing on equitable health outcomes, these professionals are reshaping the future of medicine in New Zealand. The unique context of New Zealand Auckland provides a powerful laboratory for testing models of research that are rigorous, inclusive, and impactful. As we move forward, it is essential that we continue to support the Medical Researcher through adequate funding, ethical frameworks that respect indigenous rights, and interdisciplinary collaboration. Only then can we ensure that medical breakthroughs translate into tangible improvements in the health and well-being of all citizens.</w:t>
      </w:r>
    </w:p>
    <w:bookmarkStart w:id="26" w:name="references"/>
    <w:p>
      <w:pPr>
        <w:pStyle w:val="Heading3"/>
      </w:pPr>
      <w:r>
        <w:t xml:space="preserve">References</w:t>
      </w:r>
    </w:p>
    <w:p>
      <w:pPr>
        <w:numPr>
          <w:ilvl w:val="0"/>
          <w:numId w:val="1001"/>
        </w:numPr>
        <w:pStyle w:val="Compact"/>
      </w:pPr>
      <w:r>
        <w:t xml:space="preserve">Morrison, J. et al. (2022). "Indigenous Data Sovereignty and Medical Research in Aotearoa." *Journal of New Zealand Health Policy*, 19(3), pp. 45-60.</w:t>
      </w:r>
    </w:p>
    <w:p>
      <w:pPr>
        <w:numPr>
          <w:ilvl w:val="0"/>
          <w:numId w:val="1001"/>
        </w:numPr>
        <w:pStyle w:val="Compact"/>
      </w:pPr>
      <w:r>
        <w:t xml:space="preserve">Williams, R., &amp; Smith, L. (2021). "Te Whare Tapa Whā: A Model for Holistic Clinical Trials." *Auckland Medical Journal*, 14(2), pp. 112-130.</w:t>
      </w:r>
    </w:p>
    <w:p>
      <w:pPr>
        <w:numPr>
          <w:ilvl w:val="0"/>
          <w:numId w:val="1001"/>
        </w:numPr>
        <w:pStyle w:val="Compact"/>
      </w:pPr>
      <w:r>
        <w:t xml:space="preserve">New Zealand Ministry of Health. (2023). "Urban Health Disparities in Auckland: A Longitudinal Study." Wellington: Crown Publications.</w:t>
      </w:r>
    </w:p>
    <w:p>
      <w:pPr>
        <w:numPr>
          <w:ilvl w:val="0"/>
          <w:numId w:val="1001"/>
        </w:numPr>
        <w:pStyle w:val="Compact"/>
      </w:pPr>
      <w:r>
        <w:t xml:space="preserve">Hart, P., &amp; Lee, C. (2024). "Digital Health Infrastructure and Patient Privacy in New Zealand." *NZ Computer Science Review*, 8(1), pp. 22-35.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Health Equity: The Evolving Role of the Medical Researcher in New Zealand Auckland</dc:title>
  <dc:creator/>
  <dc:language>en</dc:language>
  <cp:keywords/>
  <dcterms:created xsi:type="dcterms:W3CDTF">2026-07-30T03:21:56Z</dcterms:created>
  <dcterms:modified xsi:type="dcterms:W3CDTF">2026-07-30T03:21:56Z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