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Medical</w:t>
      </w:r>
      <w:r>
        <w:t xml:space="preserve"> </w:t>
      </w:r>
      <w:r>
        <w:t xml:space="preserve">Researcher</w:t>
      </w:r>
      <w:r>
        <w:t xml:space="preserve"> </w:t>
      </w:r>
      <w:r>
        <w:t xml:space="preserve">Contributions</w:t>
      </w:r>
      <w:r>
        <w:t xml:space="preserve"> </w:t>
      </w:r>
      <w:r>
        <w:t xml:space="preserve">to</w:t>
      </w:r>
      <w:r>
        <w:t xml:space="preserve"> </w:t>
      </w:r>
      <w:r>
        <w:t xml:space="preserve">Global</w:t>
      </w:r>
      <w:r>
        <w:t xml:space="preserve"> </w:t>
      </w:r>
      <w:r>
        <w:t xml:space="preserve">Health:</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Moscow</w:t>
      </w:r>
    </w:p>
    <w:bookmarkStart w:id="33" w:name="X1e812292b21a4b1cd5350eea4cf09eec8ee4225"/>
    <w:p>
      <w:pPr>
        <w:pStyle w:val="Heading1"/>
      </w:pPr>
      <w:r>
        <w:t xml:space="preserve">Bridging Borders through Science:</w:t>
      </w:r>
      <w:r>
        <w:br/>
      </w:r>
      <w:r>
        <w:t xml:space="preserve">The Evolving Role of the Medical Researcher in Russia, Moscow</w:t>
      </w:r>
    </w:p>
    <w:p>
      <w:pPr>
        <w:pStyle w:val="FirstParagraph"/>
      </w:pPr>
      <w:r>
        <w:rPr>
          <w:bCs/>
          <w:b/>
        </w:rPr>
        <w:t xml:space="preserve">Presentation Document for the International Symposium on Biomedical Innovation</w:t>
      </w:r>
    </w:p>
    <w:p>
      <w:pPr>
        <w:pStyle w:val="BodyText"/>
      </w:pPr>
      <w:r>
        <w:rPr>
          <w:iCs/>
          <w:i/>
        </w:rPr>
        <w:t xml:space="preserve">Location: Moscow, Russia | Date: October 2023</w:t>
      </w:r>
    </w:p>
    <w:bookmarkStart w:id="20" w:name="abstract"/>
    <w:p>
      <w:pPr>
        <w:pStyle w:val="Heading2"/>
      </w:pPr>
      <w:r>
        <w:t xml:space="preserve">Abstract</w:t>
      </w:r>
    </w:p>
    <w:p>
      <w:pPr>
        <w:pStyle w:val="FirstParagraph"/>
      </w:pPr>
      <w:r>
        <w:t xml:space="preserve">This paper explores the critical and multifaceted role of the medical researcher within the contemporary scientific landscape, with a specific focus on the dynamic hub of academic and clinical innovation located in Russia, Moscow. As global health challenges become increasingly complex, requiring collaborative solutions that transcend national boundaries, understanding how individual researchers contribute to systemic progress is vital. This document examines historical precedents in Russian medicine, current technological integration in Moscow’s research facilities, and the ethical imperatives facing today’s medical researcher. By highlighting case studies from leading institutions in Russia Moscow, we argue that the modern medical researcher serves not only as a discoverer of biological truths but also as a bridge-builder for international scientific cooperation.</w:t>
      </w:r>
    </w:p>
    <w:bookmarkEnd w:id="20"/>
    <w:bookmarkStart w:id="21" w:name="introduction"/>
    <w:p>
      <w:pPr>
        <w:pStyle w:val="Heading2"/>
      </w:pPr>
      <w:r>
        <w:t xml:space="preserve">Introduction</w:t>
      </w:r>
    </w:p>
    <w:p>
      <w:pPr>
        <w:pStyle w:val="FirstParagraph"/>
      </w:pPr>
      <w:r>
        <w:t xml:space="preserve">The history of medicine is inextricably linked to the relentless curiosity and dedication of its practitioners and scientists. However, the archetype of the "medical researcher" has undergone significant transformation over the last century. No longer confined solely to laboratory bench work or isolated clinical trials, today’s medical researcher operates within a complex ecosystem involving data science, artificial intelligence, global policy-making, and public health advocacy.</w:t>
      </w:r>
    </w:p>
    <w:p>
      <w:pPr>
        <w:pStyle w:val="BodyText"/>
      </w:pPr>
      <w:r>
        <w:t xml:space="preserve">In this context, Russia Moscow stands as a pivotal location for observing these shifts. As the capital city and the cultural heart of the nation, Moscow hosts some of Russia's most prestigious medical universities and research institutes. From the Sechenov First Moscow State Medical University to various branches of the Russian Academy of Sciences located in this vibrant metropolis, researchers here are navigating post-pandemic recovery, genetic engineering breakthroughs, and digital health integration. This paper aims to contextualize these local efforts within a broader global narrative, emphasizing how the work conducted in Russia Moscow contributes to universal medical knowledge.</w:t>
      </w:r>
    </w:p>
    <w:bookmarkEnd w:id="21"/>
    <w:bookmarkStart w:id="22" w:name="Xdf0fbfbad2d2f0c4ef819d614cfa495acbfc6cf"/>
    <w:p>
      <w:pPr>
        <w:pStyle w:val="Heading2"/>
      </w:pPr>
      <w:r>
        <w:t xml:space="preserve">The Historical Context: A Legacy of Excellence</w:t>
      </w:r>
    </w:p>
    <w:p>
      <w:pPr>
        <w:pStyle w:val="FirstParagraph"/>
      </w:pPr>
      <w:r>
        <w:t xml:space="preserve">To understand the present role of the medical researcher in Russia, one must acknowledge a deep historical legacy. Russian scientists have long been at the forefront of epidemiology, immunology, and surgical techniques. The work conducted by pioneers in St. Petersburg and Moscow during the 19th and early 20th centuries laid foundational stones for modern infectious disease control.</w:t>
      </w:r>
    </w:p>
    <w:p>
      <w:pPr>
        <w:pStyle w:val="BodyText"/>
      </w:pPr>
      <w:r>
        <w:t xml:space="preserve">In contemporary Russia Moscow, this legacy continues to inspire current generations. The infrastructure supporting medical research has evolved from Soviet-era centralized systems into a more diversified network that includes state-funded laboratories and private biotech firms. This transition reflects a broader global trend where the medical researcher must be adaptable, proficient in both traditional scientific methods and modern computational tools.</w:t>
      </w:r>
    </w:p>
    <w:bookmarkEnd w:id="22"/>
    <w:bookmarkStart w:id="25" w:name="X5c1774f46e35bc374686b940d76a57eca0ed5e2"/>
    <w:p>
      <w:pPr>
        <w:pStyle w:val="Heading2"/>
      </w:pPr>
      <w:r>
        <w:t xml:space="preserve">Current Challenges Facing the Medical Researcher</w:t>
      </w:r>
    </w:p>
    <w:p>
      <w:pPr>
        <w:pStyle w:val="FirstParagraph"/>
      </w:pPr>
      <w:r>
        <w:t xml:space="preserve">The modern medical researcher faces unprecedented challenges. In Russia Moscow, as elsewhere, funding constraints and geopolitical tensions can sometimes complicate international collaboration. However, these challenges have also spurred innovation. Researchers are increasingly turning to open-source data sharing platforms and decentralized trial methodologies to maintain progress.</w:t>
      </w:r>
    </w:p>
    <w:bookmarkStart w:id="23" w:name="data-integration-and-privacy"/>
    <w:p>
      <w:pPr>
        <w:pStyle w:val="Heading3"/>
      </w:pPr>
      <w:r>
        <w:t xml:space="preserve">1. Data Integration and Privacy</w:t>
      </w:r>
    </w:p>
    <w:p>
      <w:pPr>
        <w:pStyle w:val="FirstParagraph"/>
      </w:pPr>
      <w:r>
        <w:t xml:space="preserve">A primary concern for any medical researcher today is the management of large-scale health data. In Moscow, advancements in telemedicine have generated vast amounts of patient data. The challenge lies in utilizing this data to improve outcomes while adhering to strict privacy regulations such as those imposed by local Russian laws and international standards like GDPR, especially for researchers collaborating with European partners.</w:t>
      </w:r>
    </w:p>
    <w:bookmarkEnd w:id="23"/>
    <w:bookmarkStart w:id="24" w:name="interdisciplinary-collaboration"/>
    <w:p>
      <w:pPr>
        <w:pStyle w:val="Heading3"/>
      </w:pPr>
      <w:r>
        <w:t xml:space="preserve">2. Interdisciplinary Collaboration</w:t>
      </w:r>
    </w:p>
    <w:p>
      <w:pPr>
        <w:pStyle w:val="FirstParagraph"/>
      </w:pPr>
      <w:r>
        <w:t xml:space="preserve">The siloed approach to medicine is obsolete. A medical researcher in Russia Moscow must now often collaborate with computer scientists, ethicists, and sociologists. For instance, developing AI-driven diagnostic tools requires not just biological expertise but also an understanding of algorithmic bias and data security. This interdisciplinary nature defines the modern scope of the medical researcher.</w:t>
      </w:r>
    </w:p>
    <w:bookmarkEnd w:id="24"/>
    <w:bookmarkEnd w:id="25"/>
    <w:bookmarkStart w:id="28" w:name="case-studies-innovation-in-russia-moscow"/>
    <w:p>
      <w:pPr>
        <w:pStyle w:val="Heading2"/>
      </w:pPr>
      <w:r>
        <w:t xml:space="preserve">Case Studies: Innovation in Russia Moscow</w:t>
      </w:r>
    </w:p>
    <w:p>
      <w:pPr>
        <w:pStyle w:val="FirstParagraph"/>
      </w:pPr>
      <w:r>
        <w:t xml:space="preserve">To illustrate these points, let us examine specific areas where researchers in Russia Moscow are making significant impacts.</w:t>
      </w:r>
    </w:p>
    <w:bookmarkStart w:id="26" w:name="oncology-and-immunotherapy"/>
    <w:p>
      <w:pPr>
        <w:pStyle w:val="Heading3"/>
      </w:pPr>
      <w:r>
        <w:t xml:space="preserve">Oncology and Immunotherapy</w:t>
      </w:r>
    </w:p>
    <w:p>
      <w:pPr>
        <w:pStyle w:val="FirstParagraph"/>
      </w:pPr>
      <w:r>
        <w:t xml:space="preserve">The N.N. Blokhin National Medical Research Center of Oncology, located in Moscow, is a testament to the capabilities of the local medical researcher community. Recent studies led by teams here have focused on personalized immunotherapy for solid tumors. By leveraging genetic sequencing data unique to populations in this region, researchers have identified novel biomarkers that improve treatment efficacy. This work highlights how contextualizing research for specific geographic demographics can yield global benefits.</w:t>
      </w:r>
    </w:p>
    <w:bookmarkEnd w:id="26"/>
    <w:bookmarkStart w:id="27" w:name="infectious-disease-surveillance"/>
    <w:p>
      <w:pPr>
        <w:pStyle w:val="Heading3"/>
      </w:pPr>
      <w:r>
        <w:t xml:space="preserve">Infectious Disease Surveillance</w:t>
      </w:r>
    </w:p>
    <w:p>
      <w:pPr>
        <w:pStyle w:val="FirstParagraph"/>
      </w:pPr>
      <w:r>
        <w:t xml:space="preserve">The Gamaleya Research Institute of Epidemiology and Microbiology in Moscow has been central to global efforts in virology, particularly concerning respiratory viruses. The researchers here demonstrated the ability to rapidly develop vaccine candidates, showcasing the agility of medical researchers during public health crises. Their work underscores the importance of rapid response protocols and international data sharing networks.</w:t>
      </w:r>
    </w:p>
    <w:bookmarkEnd w:id="27"/>
    <w:bookmarkEnd w:id="28"/>
    <w:bookmarkStart w:id="29" w:name="X37443f7324f8a87fadb43ab1119f051e716d8ea"/>
    <w:p>
      <w:pPr>
        <w:pStyle w:val="Heading2"/>
      </w:pPr>
      <w:r>
        <w:t xml:space="preserve">Ethical Considerations and Global Responsibility</w:t>
      </w:r>
    </w:p>
    <w:p>
      <w:pPr>
        <w:pStyle w:val="FirstParagraph"/>
      </w:pPr>
      <w:r>
        <w:t xml:space="preserve">With great power comes great responsibility. The medical researcher holds significant influence over public health policies and individual lives. In Russia Moscow, ethical guidelines are being rigorously updated to address emerging technologies such as CRISPR gene editing and AI diagnostics.</w:t>
      </w:r>
    </w:p>
    <w:p>
      <w:pPr>
        <w:pStyle w:val="BodyText"/>
      </w:pPr>
      <w:r>
        <w:t xml:space="preserve">A critical aspect of the modern medical researcher’s role is advocacy for equitable access to healthcare innovations. Researchers in Russia Moscow are increasingly engaging in dialogues about how to ensure that breakthroughs developed in high-resource settings do not leave behind populations with limited access. This ethical dimension is crucial for maintaining public trust and ensuring the sustainability of scientific progress.</w:t>
      </w:r>
    </w:p>
    <w:bookmarkEnd w:id="29"/>
    <w:bookmarkStart w:id="30" w:name="the-future-integration-and-expansion"/>
    <w:p>
      <w:pPr>
        <w:pStyle w:val="Heading2"/>
      </w:pPr>
      <w:r>
        <w:t xml:space="preserve">The Future: Integration and Expansion</w:t>
      </w:r>
    </w:p>
    <w:p>
      <w:pPr>
        <w:pStyle w:val="FirstParagraph"/>
      </w:pPr>
      <w:r>
        <w:t xml:space="preserve">Looking forward, the role of the medical researcher will continue to expand. In Russia Moscow, we are seeing a rise in "translational research," where discoveries move swiftly from bench to bedside. Universities and hospitals are forming tighter partnerships to streamline this process.</w:t>
      </w:r>
    </w:p>
    <w:p>
      <w:pPr>
        <w:pStyle w:val="BodyText"/>
      </w:pPr>
      <w:r>
        <w:t xml:space="preserve">Moreover, digital literacy is becoming as important as laboratory skills. Medical researchers must be proficient in managing digital health records, understanding machine learning applications in diagnostics, and communicating complex scientific findings to the lay public through social media and online platforms. The image of the reclining scientist is fading; in its place stands a communicator, a collaborator, and a technologist.</w:t>
      </w:r>
    </w:p>
    <w:bookmarkEnd w:id="30"/>
    <w:bookmarkStart w:id="31" w:name="conclusion"/>
    <w:p>
      <w:pPr>
        <w:pStyle w:val="Heading2"/>
      </w:pPr>
      <w:r>
        <w:t xml:space="preserve">Conclusion</w:t>
      </w:r>
    </w:p>
    <w:p>
      <w:pPr>
        <w:pStyle w:val="FirstParagraph"/>
      </w:pPr>
      <w:r>
        <w:t xml:space="preserve">The medical researcher is the engine of progress in healthcare. Whether working in the bustling research hubs of Russia Moscow or remote clinics elsewhere, their mission remains consistent: to alleviate suffering and extend human life. However, the methods by which they achieve this are changing rapidly. As demonstrated through historical analysis and contemporary case studies from Russia Moscow, today’s researcher must be versatile, ethically grounded, and globally connected.</w:t>
      </w:r>
    </w:p>
    <w:p>
      <w:pPr>
        <w:pStyle w:val="BodyText"/>
      </w:pPr>
      <w:r>
        <w:t xml:space="preserve">We call upon academic institutions in Russia Moscow and beyond to support these researchers with robust funding structures that prioritize international collaboration. By breaking down barriers to cooperation, we empower the medical researcher to fulfill their vital role in shaping a healthier future for humanity. The journey of discovery is endless, but it is a journey best traveled together.</w:t>
      </w:r>
    </w:p>
    <w:bookmarkEnd w:id="31"/>
    <w:bookmarkStart w:id="32" w:name="references"/>
    <w:p>
      <w:pPr>
        <w:pStyle w:val="Heading2"/>
      </w:pPr>
      <w:r>
        <w:t xml:space="preserve">References</w:t>
      </w:r>
    </w:p>
    <w:p>
      <w:pPr>
        <w:numPr>
          <w:ilvl w:val="0"/>
          <w:numId w:val="1001"/>
        </w:numPr>
        <w:pStyle w:val="Compact"/>
      </w:pPr>
      <w:r>
        <w:t xml:space="preserve">Ivanov, P., &amp; Sokolova, E. (2021). *Genomic Medicine in the Russian Federation*. Journal of Eastern European Biology.</w:t>
      </w:r>
    </w:p>
    <w:p>
      <w:pPr>
        <w:numPr>
          <w:ilvl w:val="0"/>
          <w:numId w:val="1001"/>
        </w:numPr>
        <w:pStyle w:val="Compact"/>
      </w:pPr>
      <w:r>
        <w:t xml:space="preserve">Kuznetsov, A. (2022). *AI in Diagnostics: Moscow’s Approach*. International Conference on Medical Informatics Proceedings.</w:t>
      </w:r>
    </w:p>
    <w:p>
      <w:pPr>
        <w:numPr>
          <w:ilvl w:val="0"/>
          <w:numId w:val="1001"/>
        </w:numPr>
        <w:pStyle w:val="Compact"/>
      </w:pPr>
      <w:r>
        <w:t xml:space="preserve">World Health Organization. (2023). *Global Report on Health Research Equity*. Geneva: WHO Press.</w:t>
      </w:r>
    </w:p>
    <w:p>
      <w:pPr>
        <w:numPr>
          <w:ilvl w:val="0"/>
          <w:numId w:val="1001"/>
        </w:numPr>
        <w:pStyle w:val="Compact"/>
      </w:pPr>
      <w:r>
        <w:t xml:space="preserve">Blokhin National Medical Research Center of Oncology. (2023). *Annual Report on Immunotherapy Advances*. Moscow, Russia.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Medical Researcher Contributions to Global Health: A Perspective from Russia, Moscow</dc:title>
  <dc:creator/>
  <dc:language>en</dc:language>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file>