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Framework</w:t>
      </w:r>
      <w:r>
        <w:t xml:space="preserve"> </w:t>
      </w:r>
      <w:r>
        <w:t xml:space="preserve">for</w:t>
      </w:r>
      <w:r>
        <w:t xml:space="preserve"> </w:t>
      </w:r>
      <w:r>
        <w:t xml:space="preserve">Medical</w:t>
      </w:r>
      <w:r>
        <w:t xml:space="preserve"> </w:t>
      </w:r>
      <w:r>
        <w:t xml:space="preserve">Research</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9fc2f3644936819fba7d67d124fee485db7a1de"/>
    <w:p>
      <w:pPr>
        <w:pStyle w:val="Heading1"/>
      </w:pPr>
      <w:r>
        <w:t xml:space="preserve">A Strategic Framework for Medical Research Excellence in Saudi Arabia Jeddah</w:t>
      </w:r>
    </w:p>
    <w:p>
      <w:pPr>
        <w:pStyle w:val="FirstParagraph"/>
      </w:pPr>
      <w:r>
        <w:rPr>
          <w:iCs/>
          <w:i/>
          <w:bCs/>
          <w:b/>
        </w:rPr>
        <w:t xml:space="preserve">A Conference Paper Presented at the International Symposium on Healthcare Innovation and Public Health Strategy</w:t>
      </w:r>
    </w:p>
    <w:p>
      <w:pPr>
        <w:pStyle w:val="BodyText"/>
      </w:pPr>
      <w:r>
        <w:rPr>
          <w:iCs/>
          <w:i/>
          <w:bCs/>
          <w:b/>
        </w:rPr>
        <w:t xml:space="preserve">Saudi Arabia Jeddah</w:t>
      </w:r>
    </w:p>
    <w:bookmarkStart w:id="20" w:name="abstract"/>
    <w:p>
      <w:pPr>
        <w:pStyle w:val="Heading2"/>
      </w:pPr>
      <w:r>
        <w:t xml:space="preserve">Abstract</w:t>
      </w:r>
    </w:p>
    <w:p>
      <w:pPr>
        <w:pStyle w:val="FirstParagraph"/>
      </w:pPr>
      <w:r>
        <w:t xml:space="preserve">This conference paper examines the evolving landscape of medical research within</w:t>
      </w:r>
      <w:r>
        <w:t xml:space="preserve"> </w:t>
      </w:r>
      <w:r>
        <w:rPr>
          <w:bCs/>
          <w:b/>
        </w:rPr>
        <w:t xml:space="preserve">Saudi Arabia Jeddah</w:t>
      </w:r>
      <w:r>
        <w:t xml:space="preserve">, highlighting its strategic importance in fulfilling the objectives of Saudi Vision 2030. As a critical hub for healthcare innovation, this city is rapidly transforming into a global center for biomedical sciences. This study evaluates the current infrastructure, funding mechanisms, and collaborative opportunities available to the modern</w:t>
      </w:r>
      <w:r>
        <w:t xml:space="preserve"> </w:t>
      </w:r>
      <w:r>
        <w:rPr>
          <w:bCs/>
          <w:b/>
        </w:rPr>
        <w:t xml:space="preserve">Medical Researcher</w:t>
      </w:r>
      <w:r>
        <w:t xml:space="preserve">. By analyzing recent initiatives in genomics, infectious disease control, and digital health solutions tailored to the regional demographic profile of</w:t>
      </w:r>
      <w:r>
        <w:t xml:space="preserve"> </w:t>
      </w:r>
      <w:r>
        <w:rPr>
          <w:bCs/>
          <w:b/>
        </w:rPr>
        <w:t xml:space="preserve">Saudi Arabia Jeddah</w:t>
      </w:r>
      <w:r>
        <w:t xml:space="preserve">, this paper provides a comprehensive roadmap for enhancing research output. The findings suggest that targeted investments in human capital and cross-sector partnerships are essential for sustainable growth. Ultimately, this document serves as a guide for stakeholders aiming to leverage the unique socio-economic advantages of the region.</w:t>
      </w:r>
    </w:p>
    <w:bookmarkEnd w:id="20"/>
    <w:bookmarkStart w:id="21" w:name="introduction"/>
    <w:p>
      <w:pPr>
        <w:pStyle w:val="Heading2"/>
      </w:pPr>
      <w:r>
        <w:t xml:space="preserve">1. Introduction</w:t>
      </w:r>
    </w:p>
    <w:p>
      <w:pPr>
        <w:pStyle w:val="FirstParagraph"/>
      </w:pPr>
      <w:r>
        <w:t xml:space="preserve">The global healthcare paradigm is shifting towards precision medicine, data-driven diagnostics, and personalized therapeutic interventions. In this context,</w:t>
      </w:r>
      <w:r>
        <w:t xml:space="preserve"> </w:t>
      </w:r>
      <w:r>
        <w:rPr>
          <w:bCs/>
          <w:b/>
        </w:rPr>
        <w:t xml:space="preserve">Saudi Arabia Jeddah</w:t>
      </w:r>
      <w:r>
        <w:t xml:space="preserve">, situated on the western coast of the Kingdom of Saudi Arabia along the Red Sea, has emerged as a pivotal geographic and economic nexus for medical advancement. As one of the Kingdom's largest cities with a diverse population comprising both locals and expatriates,</w:t>
      </w:r>
      <w:r>
        <w:t xml:space="preserve"> </w:t>
      </w:r>
      <w:r>
        <w:rPr>
          <w:bCs/>
          <w:b/>
        </w:rPr>
        <w:t xml:space="preserve">Saudi Arabia Jeddah</w:t>
      </w:r>
      <w:r>
        <w:t xml:space="preserve"> </w:t>
      </w:r>
      <w:r>
        <w:t xml:space="preserve">presents unique epidemiological data sets that are invaluable for comprehensive health studies.</w:t>
      </w:r>
    </w:p>
    <w:p>
      <w:pPr>
        <w:pStyle w:val="BodyText"/>
      </w:pPr>
      <w:r>
        <w:t xml:space="preserve">The role of the</w:t>
      </w:r>
      <w:r>
        <w:t xml:space="preserve"> </w:t>
      </w:r>
      <w:r>
        <w:rPr>
          <w:bCs/>
          <w:b/>
        </w:rPr>
        <w:t xml:space="preserve">Medical Researcher</w:t>
      </w:r>
      <w:r>
        <w:t xml:space="preserve"> </w:t>
      </w:r>
      <w:r>
        <w:t xml:space="preserve">is undergoing a significant transformation. No longer confined to academic institutions alone, researchers are now embedded within interdisciplinary teams involving policy makers, technology developers, and clinical practitioners. This paper aims to discuss how the healthcare ecosystem in</w:t>
      </w:r>
      <w:r>
        <w:t xml:space="preserve"> </w:t>
      </w:r>
      <w:r>
        <w:rPr>
          <w:bCs/>
          <w:b/>
        </w:rPr>
        <w:t xml:space="preserve">Saudi Arabia Jeddah</w:t>
      </w:r>
      <w:r>
        <w:t xml:space="preserve"> </w:t>
      </w:r>
      <w:r>
        <w:t xml:space="preserve">supports this multifaceted role. We argue that by aligning local research priorities with national health goals such as reducing the burden of non-communicable diseases and enhancing pandemic preparedness,</w:t>
      </w:r>
      <w:r>
        <w:t xml:space="preserve"> </w:t>
      </w:r>
      <w:r>
        <w:rPr>
          <w:bCs/>
          <w:b/>
        </w:rPr>
        <w:t xml:space="preserve">Medical Researcher</w:t>
      </w:r>
      <w:r>
        <w:t xml:space="preserve"> </w:t>
      </w:r>
      <w:r>
        <w:t xml:space="preserve">professionals can achieve international recognition while serving the community effectively.</w:t>
      </w:r>
    </w:p>
    <w:bookmarkEnd w:id="21"/>
    <w:bookmarkStart w:id="22" w:name="Xf315b54675c53b87a9f7ad6f4e74e4c58d841bd"/>
    <w:p>
      <w:pPr>
        <w:pStyle w:val="Heading2"/>
      </w:pPr>
      <w:r>
        <w:t xml:space="preserve">2. Infrastructure and Institutional Support in Saudi Arabia Jeddah</w:t>
      </w:r>
    </w:p>
    <w:p>
      <w:pPr>
        <w:pStyle w:val="FirstParagraph"/>
      </w:pPr>
      <w:r>
        <w:t xml:space="preserve">The foundation of successful medical research lies in robust infrastructure.</w:t>
      </w:r>
      <w:r>
        <w:t xml:space="preserve"> </w:t>
      </w:r>
      <w:r>
        <w:rPr>
          <w:bCs/>
          <w:b/>
        </w:rPr>
        <w:t xml:space="preserve">Saudi Arabia Jeddah</w:t>
      </w:r>
      <w:r>
        <w:t xml:space="preserve"> </w:t>
      </w:r>
      <w:r>
        <w:t xml:space="preserve">boasts a network of tertiary care hospitals, specialized clinics, and university-affiliated research centers that are well-equipped to handle complex biomedical investigations. Institutions such as King Abdulaziz University (KAU) and the National Center for Genomic Engineering and Research (NCGER), which has strong operational links with western region initiatives, provide state-of-the-art laboratories for genomic sequencing, proteomics, and bioinformatics.</w:t>
      </w:r>
    </w:p>
    <w:p>
      <w:pPr>
        <w:pStyle w:val="BodyText"/>
      </w:pPr>
      <w:r>
        <w:t xml:space="preserve">For a</w:t>
      </w:r>
      <w:r>
        <w:t xml:space="preserve"> </w:t>
      </w:r>
      <w:r>
        <w:rPr>
          <w:bCs/>
          <w:b/>
        </w:rPr>
        <w:t xml:space="preserve">Medical Researcher</w:t>
      </w:r>
      <w:r>
        <w:t xml:space="preserve">, access to these facilities is crucial. The recent modernization of healthcare facilities in</w:t>
      </w:r>
      <w:r>
        <w:t xml:space="preserve"> </w:t>
      </w:r>
      <w:r>
        <w:rPr>
          <w:bCs/>
          <w:b/>
        </w:rPr>
        <w:t xml:space="preserve">Saudi Arabia Jeddah</w:t>
      </w:r>
      <w:r>
        <w:t xml:space="preserve"> </w:t>
      </w:r>
      <w:r>
        <w:t xml:space="preserve">includes the integration of artificial intelligence (AI) into diagnostic workflows, offering rich datasets for machine learning applications. Furthermore, regulatory bodies in the Kingdom have streamlined ethics review processes, allowing researchers to initiate studies more efficiently compared to previous years. These developments signal a strong governmental commitment to fostering an environment where scientific inquiry can thrive without unnecessary bureaucratic hurdles.</w:t>
      </w:r>
    </w:p>
    <w:bookmarkEnd w:id="22"/>
    <w:bookmarkStart w:id="23" w:name="X205593b8b3e3183d919c41e75ca64c428a63bab"/>
    <w:p>
      <w:pPr>
        <w:pStyle w:val="Heading2"/>
      </w:pPr>
      <w:r>
        <w:t xml:space="preserve">3. Key Research Priorities and Opportunities for the Medical Researcher</w:t>
      </w:r>
    </w:p>
    <w:p>
      <w:pPr>
        <w:pStyle w:val="FirstParagraph"/>
      </w:pPr>
      <w:r>
        <w:t xml:space="preserve">To maximize impact,</w:t>
      </w:r>
      <w:r>
        <w:t xml:space="preserve"> </w:t>
      </w:r>
      <w:r>
        <w:rPr>
          <w:bCs/>
          <w:b/>
        </w:rPr>
        <w:t xml:space="preserve">Medical Researcher</w:t>
      </w:r>
      <w:r>
        <w:t xml:space="preserve"> </w:t>
      </w:r>
      <w:r>
        <w:t xml:space="preserve">initiatives must align with regional health priorities. In</w:t>
      </w:r>
      <w:r>
        <w:t xml:space="preserve"> </w:t>
      </w:r>
      <w:r>
        <w:rPr>
          <w:bCs/>
          <w:b/>
        </w:rPr>
        <w:t xml:space="preserve">Saudi Arabia Jeddah</w:t>
      </w:r>
      <w:r>
        <w:t xml:space="preserve">, several key areas stand out:</w:t>
      </w:r>
    </w:p>
    <w:p>
      <w:pPr>
        <w:numPr>
          <w:ilvl w:val="0"/>
          <w:numId w:val="1001"/>
        </w:numPr>
        <w:pStyle w:val="Compact"/>
      </w:pPr>
      <w:r>
        <w:t xml:space="preserve">Infectious Diseases and Public Health:</w:t>
      </w:r>
    </w:p>
    <w:p>
      <w:pPr>
        <w:numPr>
          <w:ilvl w:val="0"/>
          <w:numId w:val="1001"/>
        </w:numPr>
        <w:pStyle w:val="Compact"/>
      </w:pPr>
      <w:r>
        <w:t xml:space="preserve">National Disease Burden:</w:t>
      </w:r>
    </w:p>
    <w:p>
      <w:pPr>
        <w:numPr>
          <w:ilvl w:val="0"/>
          <w:numId w:val="1001"/>
        </w:numPr>
        <w:pStyle w:val="Compact"/>
      </w:pPr>
      <w:r>
        <w:t xml:space="preserve">Digital Health and Telemedicine:</w:t>
      </w:r>
    </w:p>
    <w:bookmarkEnd w:id="23"/>
    <w:bookmarkStart w:id="24" w:name="challenges-and-strategic-recommendations"/>
    <w:p>
      <w:pPr>
        <w:pStyle w:val="Heading2"/>
      </w:pPr>
      <w:r>
        <w:t xml:space="preserve">4. Challenges and Strategic Recommendations</w:t>
      </w:r>
    </w:p>
    <w:p>
      <w:pPr>
        <w:pStyle w:val="FirstParagraph"/>
      </w:pPr>
      <w:r>
        <w:t xml:space="preserve">Medical Researcher. These include data privacy concerns, interoperability issues between different healthcare providers in</w:t>
      </w:r>
      <w:r>
        <w:t xml:space="preserve"> </w:t>
      </w:r>
      <w:r>
        <w:rPr>
          <w:bCs/>
          <w:b/>
        </w:rPr>
        <w:t xml:space="preserve">Saudi Arabia Jeddah</w:t>
      </w:r>
      <w:r>
        <w:t xml:space="preserve">, and the need for sustained funding mechanisms. Additionally, retaining top-tier talent requires competitive incentives and clear career pathways.</w:t>
      </w:r>
    </w:p>
    <w:p>
      <w:pPr>
        <w:pStyle w:val="BodyText"/>
      </w:pPr>
      <w:r>
        <w:rPr>
          <w:iCs/>
          <w:i/>
        </w:rPr>
        <w:t xml:space="preserve">Recommendations:</w:t>
      </w:r>
    </w:p>
    <w:p>
      <w:pPr>
        <w:numPr>
          <w:ilvl w:val="0"/>
          <w:numId w:val="1002"/>
        </w:numPr>
      </w:pPr>
      <w:r>
        <w:t xml:space="preserve">Enhance inter-institutional collaboration: Create consortiums among hospitals, universities, and private sector entities in</w:t>
      </w:r>
      <w:r>
        <w:t xml:space="preserve"> </w:t>
      </w:r>
      <w:r>
        <w:rPr>
          <w:bCs/>
          <w:b/>
        </w:rPr>
        <w:t xml:space="preserve">Saudi Arabia Jeddah</w:t>
      </w:r>
      <w:r>
        <w:t xml:space="preserve">.</w:t>
      </w:r>
    </w:p>
    <w:bookmarkEnd w:id="24"/>
    <w:p>
      <w:pPr>
        <w:pStyle w:val="FirstParagraph"/>
      </w:pPr>
      <w:r>
        <w:t xml:space="preserve">Foster international partnerships: Establish joint ventures with global research centers to elevate the profile of</w:t>
      </w:r>
      <w:r>
        <w:t xml:space="preserve"> </w:t>
      </w:r>
      <w:r>
        <w:rPr>
          <w:bCs/>
          <w:b/>
        </w:rPr>
        <w:t xml:space="preserve">Saudi Arabia Jeddah</w:t>
      </w:r>
      <w:r>
        <w:t xml:space="preserve"> </w:t>
      </w:r>
      <w:r>
        <w:t xml:space="preserve">on the world stage.</w:t>
      </w:r>
    </w:p>
    <w:p>
      <w:pPr>
        <w:pStyle w:val="BodyText"/>
      </w:pPr>
      <w:r>
        <w:t xml:space="preserve">5. ConclusionIn conclusion, the trajectory of medical research in</w:t>
      </w:r>
      <w:r>
        <w:t xml:space="preserve"> </w:t>
      </w:r>
      <w:r>
        <w:rPr>
          <w:bCs/>
          <w:b/>
        </w:rPr>
        <w:t xml:space="preserve">Saudi Arabia Jeddah</w:t>
      </w:r>
      <w:r>
        <w:t xml:space="preserve"> </w:t>
      </w:r>
      <w:r>
        <w:t xml:space="preserve">is one of rapid growth and strategic alignment with national development goals. The city’s unique demographic, geographic, and economic position makes it an ideal laboratory for innovation. For the</w:t>
      </w:r>
      <w:r>
        <w:t xml:space="preserve"> </w:t>
      </w:r>
      <w:r>
        <w:rPr>
          <w:bCs/>
          <w:b/>
        </w:rPr>
        <w:t xml:space="preserve">Medical Researcher</w:t>
      </w:r>
      <w:r>
        <w:t xml:space="preserve">, this environment offers unprecedented opportunities to contribute to global health knowledge while addressing local needs.</w:t>
      </w:r>
    </w:p>
    <w:p>
      <w:pPr>
        <w:pStyle w:val="BodyText"/>
      </w:pPr>
      <w:r>
        <w:t xml:space="preserve">Sustained investment in infrastructure, education, and regulatory frameworks will be key. By embracing these opportunities and overcoming existing challenges,</w:t>
      </w:r>
      <w:r>
        <w:t xml:space="preserve"> </w:t>
      </w:r>
      <w:r>
        <w:rPr>
          <w:bCs/>
          <w:b/>
        </w:rPr>
        <w:t xml:space="preserve">Saudi Arabia Jeddah</w:t>
      </w:r>
      <w:r>
        <w:t xml:space="preserve"> </w:t>
      </w:r>
      <w:r>
        <w:t xml:space="preserve">can solidify its status as a leading hub for biomedical research. The future of healthcare in the Kingdom depends on the ability of every stakeholder to collaborate effectively. It is imperative that</w:t>
      </w:r>
      <w:r>
        <w:t xml:space="preserve"> </w:t>
      </w:r>
      <w:r>
        <w:rPr>
          <w:bCs/>
          <w:b/>
        </w:rPr>
        <w:t xml:space="preserve">Medical Researcher</w:t>
      </w:r>
      <w:r>
        <w:t xml:space="preserve"> </w:t>
      </w:r>
      <w:r>
        <w:t xml:space="preserve">professionals continue to push the boundaries of science, ensuring that advances benefit not only</w:t>
      </w:r>
      <w:r>
        <w:t xml:space="preserve"> </w:t>
      </w:r>
      <w:r>
        <w:rPr>
          <w:bCs/>
          <w:b/>
        </w:rPr>
        <w:t xml:space="preserve">Saudi Arabia Jeddah</w:t>
      </w:r>
      <w:r>
        <w:t xml:space="preserve"> </w:t>
      </w:r>
      <w:r>
        <w:t xml:space="preserve">but also serve as a beacon for global health equity.</w:t>
      </w:r>
    </w:p>
    <w:p>
      <w:pPr>
        <w:pStyle w:val="BodyText"/>
      </w:pPr>
      <w:r>
        <w:t xml:space="preserve">The Kingdom is committed to supporting these efforts through initiatives like Vision 2030, which explicitly calls for diversification of the economy and improvement of healthcare quality.</w:t>
      </w:r>
    </w:p>
    <w:p>
      <w:pPr>
        <w:pStyle w:val="BodyText"/>
      </w:pPr>
      <w:r>
        <w:t xml:space="preserve">Saudi Arabian Ministry of Health Annual Reports (latest available data).</w:t>
      </w:r>
    </w:p>
    <w:p>
      <w:pPr>
        <w:pStyle w:val="BodyText"/>
      </w:pPr>
      <w:r>
        <w:t xml:space="preserve">King Abdulaziz University Strategic Plan for Scientific Research.</w:t>
      </w:r>
    </w:p>
    <w:p>
      <w:pPr>
        <w:pStyle w:val="BodyText"/>
      </w:pPr>
      <w:r>
        <w:t xml:space="preserve">&lt;</w:t>
      </w:r>
    </w:p>
    <w:p>
      <w:pPr>
        <w:pStyle w:val="BodyText"/>
      </w:pPr>
      <w:r>
        <w:t xml:space="preserve">National Center for Genomic Engineering and Research Publications on Regional Genomics.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Framework for Medical Research Excellence in Saudi Arabia Jeddah</dc:title>
  <dc:creator/>
  <dc:language>en</dc:language>
  <cp:keywords/>
  <dcterms:created xsi:type="dcterms:W3CDTF">2026-07-29T16:28:19Z</dcterms:created>
  <dcterms:modified xsi:type="dcterms:W3CDTF">2026-07-29T16:28:19Z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