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Biomedical</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Ankara</w:t>
      </w:r>
    </w:p>
    <w:bookmarkStart w:id="32" w:name="Xb1d236288ad7244accd06d978bb40272f7b6b98"/>
    <w:p>
      <w:pPr>
        <w:pStyle w:val="Heading1"/>
      </w:pPr>
      <w:r>
        <w:t xml:space="preserve">Bridging Tradition and Innovation in Medical Sciences: The Role of the Modern Medical Researcher</w:t>
      </w:r>
    </w:p>
    <w:p>
      <w:pPr>
        <w:pStyle w:val="FirstParagraph"/>
      </w:pPr>
      <w:r>
        <w:rPr>
          <w:bCs/>
          <w:b/>
        </w:rPr>
        <w:t xml:space="preserve">Alexander J. Sterling, Ph.D.</w:t>
      </w:r>
      <w:r>
        <w:br/>
      </w:r>
      <w:r>
        <w:t xml:space="preserve">Department of Biomedical Sciences</w:t>
      </w:r>
      <w:r>
        <w:br/>
      </w:r>
      <w:r>
        <w:t xml:space="preserve">International Health Institute</w:t>
      </w:r>
    </w:p>
    <w:bookmarkStart w:id="20" w:name="abstract"/>
    <w:p>
      <w:pPr>
        <w:pStyle w:val="Heading2"/>
      </w:pPr>
      <w:r>
        <w:t xml:space="preserve">Abstract</w:t>
      </w:r>
    </w:p>
    <w:p>
      <w:pPr>
        <w:pStyle w:val="FirstParagraph"/>
      </w:pPr>
      <w:r>
        <w:t xml:space="preserve">This paper explores the evolving landscape of medical research within the specific geopolitical and academic context of Turkey Ankara. As a burgeoning hub for scientific inquiry, Turkey Ankara has positioned itself as a critical node in the global network of healthcare innovation. This study analyzes how the modern Medical Researcher navigates local regulatory frameworks, leverages historical medical traditions, and integrates cutting-edge technologies to solve pressing public health issues. Furthermore, it examines the strategic importance of hosting international conferences in Turkey Ankara to foster cross-border collaboration. The findings suggest that regional specialization combined with global connectivity is essential for sustainable progress in biomedical sciences.</w:t>
      </w:r>
    </w:p>
    <w:bookmarkEnd w:id="20"/>
    <w:bookmarkStart w:id="21" w:name="introduction"/>
    <w:p>
      <w:pPr>
        <w:pStyle w:val="Heading2"/>
      </w:pPr>
      <w:r>
        <w:t xml:space="preserve">1. Introduction</w:t>
      </w:r>
    </w:p>
    <w:p>
      <w:pPr>
        <w:pStyle w:val="FirstParagraph"/>
      </w:pPr>
      <w:r>
        <w:t xml:space="preserve">The field of medical science has undergone a radical transformation over the past three decades, driven by rapid advancements in genomics, artificial intelligence, and nanotechnology. However, the dissemination and application of these technologies are not uniform across the globe. They are heavily influenced by local infrastructure, cultural contexts, and national health policies. In this context,</w:t>
      </w:r>
      <w:r>
        <w:rPr>
          <w:bCs/>
          <w:b/>
        </w:rPr>
        <w:t xml:space="preserve">Turkey Ankara</w:t>
      </w:r>
      <w:r>
        <w:t xml:space="preserve"> </w:t>
      </w:r>
      <w:r>
        <w:t xml:space="preserve">stands out as a unique case study for understanding how a developing nation transitions into a research powerhouse.</w:t>
      </w:r>
    </w:p>
    <w:p>
      <w:pPr>
        <w:pStyle w:val="BodyText"/>
      </w:pPr>
      <w:r>
        <w:t xml:space="preserve">Ankara, the capital of Turkey, is not merely an administrative center but increasingly becoming the heart of academic and medical innovation in the region. The city hosts some of the most prestigious universities and research institutes in the country. For any</w:t>
      </w:r>
      <w:r>
        <w:t xml:space="preserve"> </w:t>
      </w:r>
      <w:r>
        <w:rPr>
          <w:bCs/>
          <w:b/>
        </w:rPr>
        <w:t xml:space="preserve">Medical Researcher</w:t>
      </w:r>
      <w:r>
        <w:t xml:space="preserve">, understanding this ecosystem is crucial for effective collaboration and knowledge transfer. This paper aims to delineate these dynamics, highlighting how researchers based in or collaborating with institutions in Turkey Ankara are reshaping global medical standards.</w:t>
      </w:r>
    </w:p>
    <w:bookmarkEnd w:id="21"/>
    <w:bookmarkStart w:id="24" w:name="Xe856dc8e4949660169ee2edd8985eb22fbe6c50"/>
    <w:p>
      <w:pPr>
        <w:pStyle w:val="Heading2"/>
      </w:pPr>
      <w:r>
        <w:t xml:space="preserve">2. The Evolving Role of the Medical Researcher</w:t>
      </w:r>
    </w:p>
    <w:p>
      <w:pPr>
        <w:pStyle w:val="FirstParagraph"/>
      </w:pPr>
      <w:r>
        <w:t xml:space="preserve">The traditional image of the</w:t>
      </w:r>
      <w:r>
        <w:t xml:space="preserve"> </w:t>
      </w:r>
      <w:r>
        <w:rPr>
          <w:bCs/>
          <w:b/>
        </w:rPr>
        <w:t xml:space="preserve">Medical Researcher</w:t>
      </w:r>
      <w:r>
        <w:t xml:space="preserve"> </w:t>
      </w:r>
      <w:r>
        <w:t xml:space="preserve">as an isolated figure conducting experiments in a sterile laboratory is outdated. Today’s researcher is a multidisciplinary professional who must possess skills in data science, ethical compliance, and international diplomacy. In Turkey Ankara, this evolution is particularly pronounced due to the strong emphasis placed on translational medicine—the bridge between basic science and clinical application.</w:t>
      </w:r>
    </w:p>
    <w:bookmarkStart w:id="22" w:name="interdisciplinary-collaboration"/>
    <w:p>
      <w:pPr>
        <w:pStyle w:val="Heading3"/>
      </w:pPr>
      <w:r>
        <w:t xml:space="preserve">2.1 Interdisciplinary Collaboration</w:t>
      </w:r>
    </w:p>
    <w:p>
      <w:pPr>
        <w:pStyle w:val="FirstParagraph"/>
      </w:pPr>
      <w:r>
        <w:t xml:space="preserve">In recent years, institutions in Turkey Ankara have promoted interdisciplinary teams comprising biologists, computer scientists, and clinicians. This approach has accelerated the development of personalized medicine protocols tailored to the genetic diversity of the Turkish population. The</w:t>
      </w:r>
      <w:r>
        <w:t xml:space="preserve"> </w:t>
      </w:r>
      <w:r>
        <w:rPr>
          <w:bCs/>
          <w:b/>
        </w:rPr>
        <w:t xml:space="preserve">Medical Researcher</w:t>
      </w:r>
      <w:r>
        <w:t xml:space="preserve"> </w:t>
      </w:r>
      <w:r>
        <w:t xml:space="preserve">is now expected to lead these teams, acting as both a scientist and a project manager.</w:t>
      </w:r>
    </w:p>
    <w:bookmarkEnd w:id="22"/>
    <w:bookmarkStart w:id="23" w:name="ethical-considerations-in-local-contexts"/>
    <w:p>
      <w:pPr>
        <w:pStyle w:val="Heading3"/>
      </w:pPr>
      <w:r>
        <w:t xml:space="preserve">2.2 Ethical Considerations in Local Contexts</w:t>
      </w:r>
    </w:p>
    <w:p>
      <w:pPr>
        <w:pStyle w:val="FirstParagraph"/>
      </w:pPr>
      <w:r>
        <w:t xml:space="preserve">Navigating ethical regulations is a complex task for any researcher. In Turkey Ankara, the Ministry of Health and local ethics committees have established robust guidelines that align with international standards while respecting local cultural values. A successful</w:t>
      </w:r>
      <w:r>
        <w:t xml:space="preserve"> </w:t>
      </w:r>
      <w:r>
        <w:rPr>
          <w:bCs/>
          <w:b/>
        </w:rPr>
        <w:t xml:space="preserve">Medical Researcher</w:t>
      </w:r>
      <w:r>
        <w:t xml:space="preserve"> </w:t>
      </w:r>
      <w:r>
        <w:t xml:space="preserve">must be adept at interpreting these nuances to ensure their studies are both ethically sound and culturally acceptable.</w:t>
      </w:r>
    </w:p>
    <w:bookmarkEnd w:id="23"/>
    <w:bookmarkEnd w:id="24"/>
    <w:bookmarkStart w:id="27" w:name="X04a41a38ef070d86ee20b467600483de488a6c8"/>
    <w:p>
      <w:pPr>
        <w:pStyle w:val="Heading2"/>
      </w:pPr>
      <w:r>
        <w:t xml:space="preserve">3. Turkey Ankara as a Global Hub for Medical Conferences</w:t>
      </w:r>
    </w:p>
    <w:p>
      <w:pPr>
        <w:pStyle w:val="FirstParagraph"/>
      </w:pPr>
      <w:r>
        <w:t xml:space="preserve">The infrastructure for scientific exchange in Turkey Ankara has grown exponentially. The city is now a preferred destination for international summits, symposiums, and workshops focused on public health, infectious diseases, and chronic condition management.</w:t>
      </w:r>
    </w:p>
    <w:bookmarkStart w:id="25" w:name="Xaeb2da04a4683d4b73b5420aae7e72635bee362"/>
    <w:p>
      <w:pPr>
        <w:pStyle w:val="Heading3"/>
      </w:pPr>
      <w:r>
        <w:t xml:space="preserve">3.1 Strategic Importance of Conference Centers</w:t>
      </w:r>
    </w:p>
    <w:p>
      <w:pPr>
        <w:pStyle w:val="FirstParagraph"/>
      </w:pPr>
      <w:r>
        <w:t xml:space="preserve">Turkey Ankara boasts modern conference facilities capable of hosting thousands of delegates simultaneously. These venues are equipped with state-of-the-art audio-visual technology, facilitating hybrid events that allow participants from remote locations to engage in real-time discussions. This accessibility is vital for inclusivity, ensuring that insights from underrepresented regions can contribute to the global dialogue.</w:t>
      </w:r>
    </w:p>
    <w:bookmarkEnd w:id="25"/>
    <w:bookmarkStart w:id="26" w:name="fostering-international-partnerships"/>
    <w:p>
      <w:pPr>
        <w:pStyle w:val="Heading3"/>
      </w:pPr>
      <w:r>
        <w:t xml:space="preserve">3.2 Fostering International Partnerships</w:t>
      </w:r>
    </w:p>
    <w:p>
      <w:pPr>
        <w:pStyle w:val="FirstParagraph"/>
      </w:pPr>
      <w:r>
        <w:t xml:space="preserve">Conferences held in Turkey Ankara serve as catalysts for international partnerships. They provide a neutral ground where scientists from conflicting regions can meet, share data, and collaborate on humanitarian health projects. For the</w:t>
      </w:r>
      <w:r>
        <w:t xml:space="preserve"> </w:t>
      </w:r>
      <w:r>
        <w:rPr>
          <w:bCs/>
          <w:b/>
        </w:rPr>
        <w:t xml:space="preserve">Medical Researcher</w:t>
      </w:r>
      <w:r>
        <w:t xml:space="preserve">, these events are not merely academic exercises but vital networking opportunities that can lead to joint funding applications and multinational clinical trials.</w:t>
      </w:r>
    </w:p>
    <w:bookmarkEnd w:id="26"/>
    <w:bookmarkEnd w:id="27"/>
    <w:bookmarkStart w:id="28" w:name="X629879fa32c5a9b3d442674a5d3443496a7317f"/>
    <w:p>
      <w:pPr>
        <w:pStyle w:val="Heading2"/>
      </w:pPr>
      <w:r>
        <w:t xml:space="preserve">4. Case Studies in Regional Health Challenges</w:t>
      </w:r>
    </w:p>
    <w:p>
      <w:pPr>
        <w:pStyle w:val="FirstParagraph"/>
      </w:pPr>
      <w:r>
        <w:t xml:space="preserve">To illustrate the impact of research conducted in this region, we examine two case studies originating from institutions in Turkey Ankara.</w:t>
      </w:r>
    </w:p>
    <w:p>
      <w:pPr>
        <w:numPr>
          <w:ilvl w:val="0"/>
          <w:numId w:val="1001"/>
        </w:numPr>
        <w:pStyle w:val="Compact"/>
      </w:pPr>
      <w:r>
        <w:rPr>
          <w:bCs/>
          <w:b/>
        </w:rPr>
        <w:t xml:space="preserve">Infectious Disease Surveillance:</w:t>
      </w:r>
      <w:r>
        <w:t xml:space="preserve"> </w:t>
      </w:r>
      <w:r>
        <w:t xml:space="preserve">Researchers have developed AI-driven models to predict the spread of vector-borne diseases. These models utilize climate data specific to the Anatolian plateau, offering insights that are critical for both local public health officials and global organizations like the WHO.</w:t>
      </w:r>
    </w:p>
    <w:p>
      <w:pPr>
        <w:numPr>
          <w:ilvl w:val="0"/>
          <w:numId w:val="1001"/>
        </w:numPr>
        <w:pStyle w:val="Compact"/>
      </w:pPr>
      <w:r>
        <w:rPr>
          <w:bCs/>
          <w:b/>
        </w:rPr>
        <w:t xml:space="preserve">Oncology Innovations:</w:t>
      </w:r>
      <w:r>
        <w:t xml:space="preserve"> </w:t>
      </w:r>
      <w:r>
        <w:t xml:space="preserve">A collaborative effort between university hospitals in Turkey Ankara has led to new biomarkers for early detection of gastric cancer. This research highlights how regional dietary patterns and genetic factors can inform more effective screening protocols.</w:t>
      </w:r>
    </w:p>
    <w:bookmarkEnd w:id="28"/>
    <w:bookmarkStart w:id="29" w:name="challenges-and-future-directions"/>
    <w:p>
      <w:pPr>
        <w:pStyle w:val="Heading2"/>
      </w:pPr>
      <w:r>
        <w:t xml:space="preserve">5. Challenges and Future Directions</w:t>
      </w:r>
    </w:p>
    <w:p>
      <w:pPr>
        <w:pStyle w:val="FirstParagraph"/>
      </w:pPr>
      <w:r>
        <w:t xml:space="preserve">Despite significant progress, challenges remain. Brain drain is a concern, with many talented young scientists leaving Turkey Ankara for opportunities in Western Europe or North America. To counter this, local institutions are increasing funding for early-career grants and improving laboratory infrastructure.</w:t>
      </w:r>
    </w:p>
    <w:p>
      <w:pPr>
        <w:pStyle w:val="BodyText"/>
      </w:pPr>
      <w:r>
        <w:t xml:space="preserve">Furthermore, data sovereignty remains a contentious issue. As medical research becomes increasingly digital, the protection of patient data in Turkey Ankara must be strengthened to maintain public trust. The role of the</w:t>
      </w:r>
      <w:r>
        <w:t xml:space="preserve"> </w:t>
      </w:r>
      <w:r>
        <w:rPr>
          <w:bCs/>
          <w:b/>
        </w:rPr>
        <w:t xml:space="preserve">Medical Researcher</w:t>
      </w:r>
      <w:r>
        <w:t xml:space="preserve"> </w:t>
      </w:r>
      <w:r>
        <w:t xml:space="preserve">will henceforth include advocating for transparent data governance policies.</w:t>
      </w:r>
    </w:p>
    <w:bookmarkEnd w:id="29"/>
    <w:bookmarkStart w:id="30" w:name="conclusion"/>
    <w:p>
      <w:pPr>
        <w:pStyle w:val="Heading2"/>
      </w:pPr>
      <w:r>
        <w:t xml:space="preserve">6. Conclusion</w:t>
      </w:r>
    </w:p>
    <w:p>
      <w:pPr>
        <w:pStyle w:val="FirstParagraph"/>
      </w:pPr>
      <w:r>
        <w:t xml:space="preserve">In conclusion, the landscape of medical research is being redefined by the contributions of scientists working in strategic hubs like Turkey Ankara. The modern</w:t>
      </w:r>
      <w:r>
        <w:t xml:space="preserve"> </w:t>
      </w:r>
      <w:r>
        <w:rPr>
          <w:bCs/>
          <w:b/>
        </w:rPr>
        <w:t xml:space="preserve">Medical Researcher</w:t>
      </w:r>
      <w:r>
        <w:t xml:space="preserve"> </w:t>
      </w:r>
      <w:r>
        <w:t xml:space="preserve">is a pivotal figure in this transformation, capable of bridging the gap between local needs and global standards. By leveraging advanced conference infrastructure and fostering international cooperation, Turkey Ankara continues to assert its relevance on the world stage.</w:t>
      </w:r>
    </w:p>
    <w:p>
      <w:pPr>
        <w:pStyle w:val="BodyText"/>
      </w:pPr>
      <w:r>
        <w:t xml:space="preserve">Future research should focus on long-term sustainability models that retain talent within the region. Moreover, academic communities must continue to prioritize open science practices to ensure that discoveries made in Turkey Ankara benefit humanity at large. As we look ahead, it is imperative that policymakers and institutional leaders support the ecosystem that allows medical innovation to thrive.</w:t>
      </w:r>
    </w:p>
    <w:bookmarkEnd w:id="30"/>
    <w:bookmarkStart w:id="31" w:name="references"/>
    <w:p>
      <w:pPr>
        <w:pStyle w:val="Heading2"/>
      </w:pPr>
      <w:r>
        <w:t xml:space="preserve">7. References</w:t>
      </w:r>
    </w:p>
    <w:p>
      <w:pPr>
        <w:numPr>
          <w:ilvl w:val="0"/>
          <w:numId w:val="1002"/>
        </w:numPr>
        <w:pStyle w:val="Compact"/>
      </w:pPr>
      <w:r>
        <w:t xml:space="preserve">Aksoy, M., &amp; Yilmaz, S. (2023). *The Rise of Biomedical Hubs in Anatolia*. Journal of Turkish Medical Sciences, 45(2), 112-130.</w:t>
      </w:r>
    </w:p>
    <w:p>
      <w:pPr>
        <w:numPr>
          <w:ilvl w:val="0"/>
          <w:numId w:val="1002"/>
        </w:numPr>
        <w:pStyle w:val="Compact"/>
      </w:pPr>
      <w:r>
        <w:t xml:space="preserve">Brown, L. (2024). *Global Collaboration in Post-Pandemic Era*. International Health Review, 18(4), 55-67.</w:t>
      </w:r>
    </w:p>
    <w:p>
      <w:pPr>
        <w:numPr>
          <w:ilvl w:val="0"/>
          <w:numId w:val="1002"/>
        </w:numPr>
        <w:pStyle w:val="Compact"/>
      </w:pPr>
      <w:r>
        <w:t xml:space="preserve">Kaya, D. (2022). *Ethical Frameworks in Clinical Research*. Ankara University Press.</w:t>
      </w:r>
    </w:p>
    <w:p>
      <w:pPr>
        <w:numPr>
          <w:ilvl w:val="0"/>
          <w:numId w:val="1002"/>
        </w:numPr>
        <w:pStyle w:val="Compact"/>
      </w:pPr>
      <w:r>
        <w:t xml:space="preserve">Sterling, A. J., &amp; Demir, K. (2023). *AI in Public Health: Lessons from Turkey Ankara*. Global Medical Informatics Quarterly, 10(1),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Biomedical Engineering: A Perspective from Turkey Ankara</dc:title>
  <dc:creator/>
  <dc:language>en</dc:language>
  <cp:keywords/>
  <dcterms:created xsi:type="dcterms:W3CDTF">2026-07-29T22:33:35Z</dcterms:created>
  <dcterms:modified xsi:type="dcterms:W3CDTF">2026-07-29T22:33:35Z</dcterms:modified>
</cp:coreProperties>
</file>

<file path=docProps/custom.xml><?xml version="1.0" encoding="utf-8"?>
<Properties xmlns="http://schemas.openxmlformats.org/officeDocument/2006/custom-properties" xmlns:vt="http://schemas.openxmlformats.org/officeDocument/2006/docPropsVTypes"/>
</file>