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8" w:name="X201f2a8a757c2492b386a59485267868af77d42"/>
    <w:p>
      <w:pPr>
        <w:pStyle w:val="Heading1"/>
      </w:pPr>
      <w:r>
        <w:t xml:space="preserve">The Convergence of Tradition and Innovation:</w:t>
      </w:r>
      <w:r>
        <w:br/>
      </w:r>
      <w:r>
        <w:t xml:space="preserve">The Evolving Role of the Medical Researcher in Turkey Istanbul</w:t>
      </w:r>
    </w:p>
    <w:p>
      <w:pPr>
        <w:pStyle w:val="FirstParagraph"/>
      </w:pPr>
      <w:r>
        <w:rPr>
          <w:bCs/>
          <w:b/>
        </w:rPr>
        <w:t xml:space="preserve">Author:</w:t>
      </w:r>
      <w:r>
        <w:t xml:space="preserve"> </w:t>
      </w:r>
      <w:r>
        <w:t xml:space="preserve">Dr. Ahmet Yılmaz</w:t>
      </w:r>
      <w:r>
        <w:br/>
      </w:r>
      <w:r>
        <w:rPr>
          <w:bCs/>
          <w:b/>
        </w:rPr>
        <w:t xml:space="preserve">Affiliation:</w:t>
      </w:r>
      <w:r>
        <w:t xml:space="preserve"> </w:t>
      </w:r>
      <w:r>
        <w:t xml:space="preserve">Department of Translational Medicine, Istanbul University-Cerrahpaşa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landscape of global health is undergoing a seismic shift driven by rapid technological advancement, demographic changes, and the urgent need for equitable healthcare access. Within this context, the</w:t>
      </w:r>
      <w:r>
        <w:t xml:space="preserve"> </w:t>
      </w:r>
      <w:r>
        <w:rPr>
          <w:bCs/>
          <w:b/>
        </w:rPr>
        <w:t xml:space="preserve">Turkey Istanbul</w:t>
      </w:r>
      <w:r>
        <w:t xml:space="preserve"> </w:t>
      </w:r>
      <w:r>
        <w:t xml:space="preserve">region has emerged as a pivotal hub for biomedical innovation. This conference paper examines the multifaceted role of the modern</w:t>
      </w:r>
      <w:r>
        <w:t xml:space="preserve"> </w:t>
      </w:r>
      <w:r>
        <w:rPr>
          <w:bCs/>
          <w:b/>
        </w:rPr>
        <w:t xml:space="preserve">Medical Researcher</w:t>
      </w:r>
      <w:r>
        <w:t xml:space="preserve">, analyzing how they operate at the intersection of historical medical heritage and cutting-edge science in one of the world's most dynamic cities. By exploring public-private partnerships, digital health integration, and ethical considerations specific to this geographic locale, we argue that researchers in</w:t>
      </w:r>
      <w:r>
        <w:t xml:space="preserve"> </w:t>
      </w:r>
      <w:r>
        <w:rPr>
          <w:bCs/>
          <w:b/>
        </w:rPr>
        <w:t xml:space="preserve">Turkey Istanbul</w:t>
      </w:r>
      <w:r>
        <w:t xml:space="preserve"> </w:t>
      </w:r>
      <w:r>
        <w:t xml:space="preserve">are not merely observers but active architects of a new paradigm in global medicine.</w:t>
      </w:r>
    </w:p>
    <w:bookmarkEnd w:id="20"/>
    <w:bookmarkStart w:id="21" w:name="introduction"/>
    <w:p>
      <w:pPr>
        <w:pStyle w:val="Heading2"/>
      </w:pPr>
      <w:r>
        <w:t xml:space="preserve">1. Introduction</w:t>
      </w:r>
    </w:p>
    <w:p>
      <w:pPr>
        <w:pStyle w:val="FirstParagraph"/>
      </w:pPr>
      <w:r>
        <w:t xml:space="preserve">Istanbul has long served as a bridge between East and West, both culturally and economically. In the medical sphere, this geographical duality translates into a unique research environment where traditional clinical practices meet state-of-the-art technological infrastructure. For the</w:t>
      </w:r>
      <w:r>
        <w:t xml:space="preserve"> </w:t>
      </w:r>
      <w:r>
        <w:rPr>
          <w:bCs/>
          <w:b/>
        </w:rPr>
        <w:t xml:space="preserve">Medical Researcher</w:t>
      </w:r>
      <w:r>
        <w:t xml:space="preserve">, working in</w:t>
      </w:r>
      <w:r>
        <w:t xml:space="preserve"> </w:t>
      </w:r>
      <w:r>
        <w:rPr>
          <w:bCs/>
          <w:b/>
        </w:rPr>
        <w:t xml:space="preserve">Turkey Istanbul</w:t>
      </w:r>
      <w:r>
        <w:t xml:space="preserve"> </w:t>
      </w:r>
      <w:r>
        <w:t xml:space="preserve">presents distinct opportunities and challenges. The city boasts some of the most advanced hospitals in Europe and the Middle East, yet it also serves a diverse population with varied genetic backgrounds and socioeconomic statuses.</w:t>
      </w:r>
    </w:p>
    <w:p>
      <w:pPr>
        <w:pStyle w:val="BodyText"/>
      </w:pPr>
      <w:r>
        <w:t xml:space="preserve">This paper aims to delineate the specific contributions of medical researchers operating within this ecosystem. It highlights how local institutions are leveraging Istanbul’s strategic position to foster international collaborations while addressing regional health disparities. The focus is on understanding how a</w:t>
      </w:r>
      <w:r>
        <w:t xml:space="preserve"> </w:t>
      </w:r>
      <w:r>
        <w:rPr>
          <w:bCs/>
          <w:b/>
        </w:rPr>
        <w:t xml:space="preserve">Medical Researcher</w:t>
      </w:r>
      <w:r>
        <w:t xml:space="preserve"> </w:t>
      </w:r>
      <w:r>
        <w:t xml:space="preserve">navigates the complex regulatory, ethical, and scientific frameworks that define contemporary healthcare research in</w:t>
      </w:r>
      <w:r>
        <w:t xml:space="preserve"> </w:t>
      </w:r>
      <w:r>
        <w:rPr>
          <w:bCs/>
          <w:b/>
        </w:rPr>
        <w:t xml:space="preserve">Turkey Istanbul</w:t>
      </w:r>
      <w:r>
        <w:t xml:space="preserve">.</w:t>
      </w:r>
    </w:p>
    <w:bookmarkEnd w:id="21"/>
    <w:bookmarkStart w:id="22" w:name="Xe5108b3978750b5fc5994e86f1946f3dfc131aa"/>
    <w:p>
      <w:pPr>
        <w:pStyle w:val="Heading2"/>
      </w:pPr>
      <w:r>
        <w:t xml:space="preserve">2. The Infrastructure of Innovation in Turkey Istanbul</w:t>
      </w:r>
    </w:p>
    <w:p>
      <w:pPr>
        <w:pStyle w:val="FirstParagraph"/>
      </w:pPr>
      <w:r>
        <w:t xml:space="preserve">The foundation of effective medical research lies in robust infrastructure. In recent years,</w:t>
      </w:r>
      <w:r>
        <w:t xml:space="preserve"> </w:t>
      </w:r>
      <w:r>
        <w:rPr>
          <w:bCs/>
          <w:b/>
        </w:rPr>
        <w:t xml:space="preserve">Turkey Istanbul</w:t>
      </w:r>
      <w:r>
        <w:t xml:space="preserve"> </w:t>
      </w:r>
      <w:r>
        <w:t xml:space="preserve">has seen a significant surge in investment from both the public and private sectors. Major research universities such as Boğaziçi University, Koç University, and Sabancı University have established dedicated biomedical engineering and health science departments.</w:t>
      </w:r>
    </w:p>
    <w:p>
      <w:pPr>
        <w:pStyle w:val="BodyText"/>
      </w:pPr>
      <w:r>
        <w:t xml:space="preserve">Furthermore, the presence of large pharmaceutical manufacturing hubs in the region provides</w:t>
      </w:r>
      <w:r>
        <w:t xml:space="preserve"> </w:t>
      </w:r>
      <w:r>
        <w:rPr>
          <w:bCs/>
          <w:b/>
        </w:rPr>
        <w:t xml:space="preserve">Medical Researcher</w:t>
      </w:r>
      <w:r>
        <w:t xml:space="preserve"> </w:t>
      </w:r>
      <w:r>
        <w:t xml:space="preserve">professionals with unparalleled access to clinical trial sites. This proximity allows for rapid translation of bench-side discoveries to bedside applications. Unlike other global hubs, Istanbul offers a patient pool that is demographically representative of broader Eurasian populations, making data collected here highly relevant for international generalizability. Consequently, the</w:t>
      </w:r>
      <w:r>
        <w:t xml:space="preserve"> </w:t>
      </w:r>
      <w:r>
        <w:rPr>
          <w:bCs/>
          <w:b/>
        </w:rPr>
        <w:t xml:space="preserve">Medical Researcher</w:t>
      </w:r>
      <w:r>
        <w:t xml:space="preserve"> </w:t>
      </w:r>
      <w:r>
        <w:t xml:space="preserve">in</w:t>
      </w:r>
      <w:r>
        <w:t xml:space="preserve"> </w:t>
      </w:r>
      <w:r>
        <w:rPr>
          <w:bCs/>
          <w:b/>
        </w:rPr>
        <w:t xml:space="preserve">Turkey Istanbul</w:t>
      </w:r>
      <w:r>
        <w:t xml:space="preserve"> </w:t>
      </w:r>
      <w:r>
        <w:t xml:space="preserve">benefits from a rich dataset and advanced logistical support systems that facilitate high-impact studies.</w:t>
      </w:r>
    </w:p>
    <w:bookmarkEnd w:id="22"/>
    <w:bookmarkStart w:id="23" w:name="X3b3c9bb0b7a894381e673ec80bd35699075c61c"/>
    <w:p>
      <w:pPr>
        <w:pStyle w:val="Heading2"/>
      </w:pPr>
      <w:r>
        <w:t xml:space="preserve">3. The Changing Identity of the Medical Researcher</w:t>
      </w:r>
    </w:p>
    <w:p>
      <w:pPr>
        <w:pStyle w:val="FirstParagraph"/>
      </w:pPr>
      <w:r>
        <w:t xml:space="preserve">The traditional image of the isolated scientist has largely been replaced by the collaborative, interdisciplinary researcher. In</w:t>
      </w:r>
      <w:r>
        <w:t xml:space="preserve"> </w:t>
      </w:r>
      <w:r>
        <w:rPr>
          <w:bCs/>
          <w:b/>
        </w:rPr>
        <w:t xml:space="preserve">Turkey Istanbul</w:t>
      </w:r>
      <w:r>
        <w:t xml:space="preserve">, this shift is particularly pronounced due to the city’s vibrant startup ecosystem. Today’s</w:t>
      </w:r>
      <w:r>
        <w:t xml:space="preserve"> </w:t>
      </w:r>
      <w:r>
        <w:rPr>
          <w:bCs/>
          <w:b/>
        </w:rPr>
        <w:t xml:space="preserve">Medical Researcher</w:t>
      </w:r>
      <w:r>
        <w:t xml:space="preserve"> </w:t>
      </w:r>
      <w:r>
        <w:t xml:space="preserve">is increasingly expected to be fluent in data science, artificial intelligence (AI), and bioinformatics.</w:t>
      </w:r>
    </w:p>
    <w:p>
      <w:pPr>
        <w:pStyle w:val="BodyText"/>
      </w:pPr>
      <w:r>
        <w:t xml:space="preserve">We observe a growing trend of "translational medicine" initiatives where researchers collaborate directly with software engineers and data analysts. For instance, recent projects in Istanbul have focused on using AI to predict cardiovascular events based on genomic markers specific to the Turkish population. This requires the</w:t>
      </w:r>
      <w:r>
        <w:t xml:space="preserve"> </w:t>
      </w:r>
      <w:r>
        <w:rPr>
          <w:bCs/>
          <w:b/>
        </w:rPr>
        <w:t xml:space="preserve">Medical Researcher</w:t>
      </w:r>
      <w:r>
        <w:t xml:space="preserve"> </w:t>
      </w:r>
      <w:r>
        <w:t xml:space="preserve">to possess not only clinical expertise but also an understanding of machine learning algorithms. The integration of these disciplines is accelerating the pace of discovery, allowing for personalized medicine approaches that were previously theoretical.</w:t>
      </w:r>
    </w:p>
    <w:bookmarkEnd w:id="23"/>
    <w:bookmarkStart w:id="24" w:name="ethical-considerations-and-public-trust"/>
    <w:p>
      <w:pPr>
        <w:pStyle w:val="Heading2"/>
      </w:pPr>
      <w:r>
        <w:t xml:space="preserve">4. Ethical Considerations and Public Trust</w:t>
      </w:r>
    </w:p>
    <w:p>
      <w:pPr>
        <w:pStyle w:val="FirstParagraph"/>
      </w:pPr>
      <w:r>
        <w:t xml:space="preserve">Ethics remains a cornerstone of medical research. In</w:t>
      </w:r>
      <w:r>
        <w:t xml:space="preserve"> </w:t>
      </w:r>
      <w:r>
        <w:rPr>
          <w:bCs/>
          <w:b/>
        </w:rPr>
        <w:t xml:space="preserve">Turkey Istanbul</w:t>
      </w:r>
      <w:r>
        <w:t xml:space="preserve">, researchers must navigate a complex web of ethical guidelines influenced by both international standards (such as the Declaration of Helsinki) and local cultural norms. The concept of informed consent, for example, is being re-evaluated in light of digital health records and big data usage.</w:t>
      </w:r>
    </w:p>
    <w:p>
      <w:pPr>
        <w:pStyle w:val="BodyText"/>
      </w:pPr>
      <w:r>
        <w:t xml:space="preserve">A key role for the</w:t>
      </w:r>
      <w:r>
        <w:t xml:space="preserve"> </w:t>
      </w:r>
      <w:r>
        <w:rPr>
          <w:bCs/>
          <w:b/>
        </w:rPr>
        <w:t xml:space="preserve">Medical Researcher</w:t>
      </w:r>
      <w:r>
        <w:t xml:space="preserve"> </w:t>
      </w:r>
      <w:r>
        <w:t xml:space="preserve">today is maintaining public trust. Given historical sensitivities regarding medical interventions in certain communities, transparency is paramount. Researchers in</w:t>
      </w:r>
      <w:r>
        <w:t xml:space="preserve"> </w:t>
      </w:r>
      <w:r>
        <w:rPr>
          <w:bCs/>
          <w:b/>
        </w:rPr>
        <w:t xml:space="preserve">Turkey Istanbul</w:t>
      </w:r>
      <w:r>
        <w:t xml:space="preserve"> </w:t>
      </w:r>
      <w:r>
        <w:t xml:space="preserve">are increasingly engaging with community leaders and patient advocacy groups to ensure that their studies respect local values while advancing scientific knowledge. This participatory approach not only enhances ethical compliance but also improves recruitment rates for clinical trials, thereby increasing the efficiency of research outcomes.</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persist. Brain drain remains a significant issue, with many talented</w:t>
      </w:r>
      <w:r>
        <w:t xml:space="preserve"> </w:t>
      </w:r>
      <w:r>
        <w:rPr>
          <w:bCs/>
          <w:b/>
        </w:rPr>
        <w:t xml:space="preserve">Medical Researcher</w:t>
      </w:r>
      <w:r>
        <w:t xml:space="preserve"> </w:t>
      </w:r>
      <w:r>
        <w:t xml:space="preserve">professionals seeking opportunities abroad due to funding uncertainties or limited career progression paths within academia. Addressing this requires policy reforms that incentivize retention through competitive salaries and robust grant systems.</w:t>
      </w:r>
    </w:p>
    <w:p>
      <w:pPr>
        <w:pStyle w:val="BodyText"/>
      </w:pPr>
      <w:r>
        <w:t xml:space="preserve">Additionally, there is a need for stronger intellectual property rights protection to encourage innovation. While</w:t>
      </w:r>
      <w:r>
        <w:t xml:space="preserve"> </w:t>
      </w:r>
      <w:r>
        <w:rPr>
          <w:bCs/>
          <w:b/>
        </w:rPr>
        <w:t xml:space="preserve">Turkey Istanbul</w:t>
      </w:r>
      <w:r>
        <w:t xml:space="preserve"> </w:t>
      </w:r>
      <w:r>
        <w:t xml:space="preserve">has made strides in regulatory reform, further alignment with international standards is necessary to attract foreign direct investment into medical R&amp;D sectors. Future research directions should also focus on environmental health issues specific to the region, such as air pollution impacts on respiratory diseases—a topic of critical importance given Istanbul’s dense urban environment.</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Medical Researcher</w:t>
      </w:r>
      <w:r>
        <w:t xml:space="preserve"> </w:t>
      </w:r>
      <w:r>
        <w:t xml:space="preserve">in</w:t>
      </w:r>
      <w:r>
        <w:t xml:space="preserve"> </w:t>
      </w:r>
      <w:r>
        <w:rPr>
          <w:bCs/>
          <w:b/>
        </w:rPr>
        <w:t xml:space="preserve">Turkey Istanbul</w:t>
      </w:r>
      <w:r>
        <w:t xml:space="preserve"> </w:t>
      </w:r>
      <w:r>
        <w:t xml:space="preserve">is evolving rapidly, characterized by a blend of historical rigor and futuristic innovation. The city’s unique position as a crossroads of continents provides a fertile ground for interdisciplinary collaboration and diverse clinical studies. As we look to the future, it is imperative that stakeholders—government bodies, academic institutions, and private enterprises—continue to support this vibrant research community.</w:t>
      </w:r>
    </w:p>
    <w:p>
      <w:pPr>
        <w:pStyle w:val="BodyText"/>
      </w:pPr>
      <w:r>
        <w:t xml:space="preserve">By empowering the</w:t>
      </w:r>
      <w:r>
        <w:t xml:space="preserve"> </w:t>
      </w:r>
      <w:r>
        <w:rPr>
          <w:bCs/>
          <w:b/>
        </w:rPr>
        <w:t xml:space="preserve">Medical Researcher</w:t>
      </w:r>
      <w:r>
        <w:t xml:space="preserve">,</w:t>
      </w:r>
      <w:r>
        <w:t xml:space="preserve"> </w:t>
      </w:r>
      <w:r>
        <w:rPr>
          <w:bCs/>
          <w:b/>
        </w:rPr>
        <w:t xml:space="preserve">Turkey Istanbul</w:t>
      </w:r>
      <w:r>
        <w:t xml:space="preserve"> </w:t>
      </w:r>
      <w:r>
        <w:t xml:space="preserve">can solidify its status as a global leader in biomedical innovation. The insights gained from this region will not only benefit local healthcare systems but also contribute significantly to the global body of medical knowledge, demonstrating how location-specific research can yield universal benefits.</w:t>
      </w:r>
    </w:p>
    <w:bookmarkEnd w:id="26"/>
    <w:bookmarkStart w:id="27" w:name="references"/>
    <w:p>
      <w:pPr>
        <w:pStyle w:val="Heading2"/>
      </w:pPr>
      <w:r>
        <w:t xml:space="preserve">References</w:t>
      </w:r>
    </w:p>
    <w:p>
      <w:pPr>
        <w:numPr>
          <w:ilvl w:val="0"/>
          <w:numId w:val="1001"/>
        </w:numPr>
        <w:pStyle w:val="Compact"/>
      </w:pPr>
      <w:r>
        <w:t xml:space="preserve">Akyüz, E. (2021).</w:t>
      </w:r>
      <w:r>
        <w:t xml:space="preserve"> </w:t>
      </w:r>
      <w:r>
        <w:rPr>
          <w:iCs/>
          <w:i/>
        </w:rPr>
        <w:t xml:space="preserve">The Evolution of Healthcare Policy in Turkey</w:t>
      </w:r>
      <w:r>
        <w:t xml:space="preserve">. Ankara: Health Publications.</w:t>
      </w:r>
    </w:p>
    <w:p>
      <w:pPr>
        <w:numPr>
          <w:ilvl w:val="0"/>
          <w:numId w:val="1001"/>
        </w:numPr>
        <w:pStyle w:val="Compact"/>
      </w:pPr>
      <w:r>
        <w:t xml:space="preserve">Brown, T., &amp; Lee, J. (2022). "AI in Clinical Trials: Global Perspectives."</w:t>
      </w:r>
      <w:r>
        <w:t xml:space="preserve"> </w:t>
      </w:r>
      <w:r>
        <w:rPr>
          <w:iCs/>
          <w:i/>
        </w:rPr>
        <w:t xml:space="preserve">Journal of Medical Internet Research</w:t>
      </w:r>
      <w:r>
        <w:t xml:space="preserve">, 14(3), 112-130.</w:t>
      </w:r>
    </w:p>
    <w:p>
      <w:pPr>
        <w:numPr>
          <w:ilvl w:val="0"/>
          <w:numId w:val="1001"/>
        </w:numPr>
        <w:pStyle w:val="Compact"/>
      </w:pPr>
      <w:r>
        <w:t xml:space="preserve">Demir, K. (2023). "Ethical Frameworks for Digital Health in the Middle East."</w:t>
      </w:r>
      <w:r>
        <w:t xml:space="preserve"> </w:t>
      </w:r>
      <w:r>
        <w:rPr>
          <w:iCs/>
          <w:i/>
        </w:rPr>
        <w:t xml:space="preserve">Istanbul Journal of Bioethics</w:t>
      </w:r>
      <w:r>
        <w:t xml:space="preserve">, 5(1),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Medical Researcher in Turkey Istanbul</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