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Medical</w:t>
      </w:r>
      <w:r>
        <w:t xml:space="preserve"> </w:t>
      </w:r>
      <w:r>
        <w:t xml:space="preserve">Researcher</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r>
        <w:t xml:space="preserve"> </w:t>
      </w:r>
      <w:r>
        <w:t xml:space="preserve">A</w:t>
      </w:r>
      <w:r>
        <w:t xml:space="preserve"> </w:t>
      </w:r>
      <w:r>
        <w:t xml:space="preserve">Strategic</w:t>
      </w:r>
      <w:r>
        <w:t xml:space="preserve"> </w:t>
      </w:r>
      <w:r>
        <w:t xml:space="preserve">Framework</w:t>
      </w:r>
      <w:r>
        <w:t xml:space="preserve"> </w:t>
      </w:r>
      <w:r>
        <w:t xml:space="preserve">for</w:t>
      </w:r>
      <w:r>
        <w:t xml:space="preserve"> </w:t>
      </w:r>
      <w:r>
        <w:t xml:space="preserve">Innovation</w:t>
      </w:r>
    </w:p>
    <w:bookmarkStart w:id="30" w:name="X6a1e3200c2d483ed843933905f8ec45c5450723"/>
    <w:p>
      <w:pPr>
        <w:pStyle w:val="Heading1"/>
      </w:pPr>
      <w:r>
        <w:t xml:space="preserve">The Evolving Role of the Medical Researcher in United Arab Emirates Dubai: A Strategic Framework for Innovation</w:t>
      </w:r>
    </w:p>
    <w:p>
      <w:pPr>
        <w:pStyle w:val="FirstParagraph"/>
      </w:pPr>
      <w:r>
        <w:rPr>
          <w:bCs/>
          <w:b/>
        </w:rPr>
        <w:t xml:space="preserve">Author:</w:t>
      </w:r>
      <w:r>
        <w:br/>
      </w:r>
      <w:r>
        <w:t xml:space="preserve">Dr. Ahmed Al-Maktoum, PhD</w:t>
      </w:r>
      <w:r>
        <w:br/>
      </w:r>
      <w:r>
        <w:t xml:space="preserve">Department of Health Policy and Biomedical Sciences</w:t>
      </w:r>
      <w:r>
        <w:br/>
      </w:r>
      <w:r>
        <w:t xml:space="preserve">Dubai Health Authority (DHA) &amp; Mohammed Bin Rashid University of Medicine and Health Sciences (MBRU)</w:t>
      </w:r>
      <w:r>
        <w:br/>
      </w:r>
      <w:r>
        <w:rPr>
          <w:iCs/>
          <w:i/>
        </w:rPr>
        <w:t xml:space="preserve">Dubai, United Arab Emirates</w:t>
      </w:r>
    </w:p>
    <w:bookmarkStart w:id="20" w:name="abstract"/>
    <w:p>
      <w:pPr>
        <w:pStyle w:val="Heading3"/>
      </w:pPr>
      <w:r>
        <w:t xml:space="preserve">Abstract</w:t>
      </w:r>
    </w:p>
    <w:p>
      <w:pPr>
        <w:pStyle w:val="FirstParagraph"/>
      </w:pPr>
      <w:r>
        <w:t xml:space="preserve">The United Arab Emirates, with Dubai at its forefront, is undergoing a profound transformation in its healthcare landscape. Moving away from a model primarily reliant on medical tourism and imported expertise to one driven by indigenous innovation and scientific discovery, the role of the Medical Researcher has become pivotal. This paper examines the critical functions of the Medical Researcher within the specific context of Dubai’s emerging ecosystem as a global health hub. It analyzes policy frameworks such as</w:t>
      </w:r>
      <w:r>
        <w:t xml:space="preserve"> </w:t>
      </w:r>
      <w:r>
        <w:rPr>
          <w:bCs/>
          <w:b/>
        </w:rPr>
        <w:t xml:space="preserve">Dubai 2040 Urban Master Plan</w:t>
      </w:r>
      <w:r>
        <w:t xml:space="preserve"> </w:t>
      </w:r>
      <w:r>
        <w:t xml:space="preserve">initiatives, explores challenges related to data localization and ethical compliance, and highlights opportunities for translational medicine. The study concludes that empowering the Medical Researcher through robust funding, international collaboration platforms like Dubai Science Park, and regulatory agility is essential for achieving Vision 2071 goals. By fostering a culture of evidence-based practice and local genomic studies tailored to the Arab population, Dubai can set a benchmark for health research in the Middle East.</w:t>
      </w:r>
    </w:p>
    <w:p>
      <w:pPr>
        <w:pStyle w:val="BodyText"/>
      </w:pPr>
      <w:r>
        <w:rPr>
          <w:bCs/>
          <w:b/>
        </w:rPr>
        <w:t xml:space="preserve">Keywords:</w:t>
      </w:r>
      <w:r>
        <w:t xml:space="preserve"> </w:t>
      </w:r>
      <w:r>
        <w:t xml:space="preserve">Medical Researcher, United Arab Emirates Dubai, Healthcare Innovation, Translational Medicine, Vision 2071.</w:t>
      </w:r>
    </w:p>
    <w:bookmarkEnd w:id="20"/>
    <w:bookmarkStart w:id="21" w:name="i.-introduction"/>
    <w:p>
      <w:pPr>
        <w:pStyle w:val="Heading2"/>
      </w:pPr>
      <w:r>
        <w:t xml:space="preserve">I. Introduction</w:t>
      </w:r>
    </w:p>
    <w:p>
      <w:pPr>
        <w:pStyle w:val="FirstParagraph"/>
      </w:pPr>
      <w:r>
        <w:t xml:space="preserve">The global healthcare sector is currently experiencing a paradigm shift characterized by the convergence of digital health technologies and personalized medicine. Within this global context, the</w:t>
      </w:r>
      <w:r>
        <w:t xml:space="preserve"> </w:t>
      </w:r>
      <w:r>
        <w:rPr>
          <w:bCs/>
          <w:b/>
        </w:rPr>
        <w:t xml:space="preserve">United Arab Emirates (UAE)</w:t>
      </w:r>
      <w:r>
        <w:t xml:space="preserve">, specifically the emirate of</w:t>
      </w:r>
      <w:r>
        <w:t xml:space="preserve"> </w:t>
      </w:r>
      <w:r>
        <w:rPr>
          <w:bCs/>
          <w:b/>
        </w:rPr>
        <w:t xml:space="preserve">Dubai</w:t>
      </w:r>
      <w:r>
        <w:t xml:space="preserve">, has emerged as a strategic nexus for medical advancement. Historically known for its luxury healthcare services catering to international patients, Dubai is now aggressively positioning itself as a center of excellence for biomedical research and development. Central to this transition is the figure of the Medical Researcher.</w:t>
      </w:r>
    </w:p>
    <w:p>
      <w:pPr>
        <w:pStyle w:val="BodyText"/>
      </w:pPr>
      <w:r>
        <w:t xml:space="preserve">In previous decades, medical research in the region was often secondary to clinical service delivery. However, recent strategic directives from the UAE government have elevated scientific inquiry to a national priority. The integration of artificial intelligence (AI) in healthcare diagnostics and the establishment of specialized clusters for biotechnology necessitate a workforce that is not only clinically competent but also scientifically rigorous. This paper argues that the Medical Researcher in Dubai is no longer merely an academic observer but a strategic agent of change, responsible for translating scientific discovery into tangible public health outcomes tailored to the unique demographic and environmental context of the Gulf region.</w:t>
      </w:r>
    </w:p>
    <w:bookmarkEnd w:id="21"/>
    <w:bookmarkStart w:id="22" w:name="Xc0fd816774468f78399554ab307fb9b1f718cdc"/>
    <w:p>
      <w:pPr>
        <w:pStyle w:val="Heading2"/>
      </w:pPr>
      <w:r>
        <w:t xml:space="preserve">II. The Strategic Context: Dubai as a Global Health Hub</w:t>
      </w:r>
    </w:p>
    <w:p>
      <w:pPr>
        <w:pStyle w:val="FirstParagraph"/>
      </w:pPr>
      <w:r>
        <w:t xml:space="preserve">To understand the mandate of the modern Medical Researcher in</w:t>
      </w:r>
      <w:r>
        <w:t xml:space="preserve"> </w:t>
      </w:r>
      <w:r>
        <w:rPr>
          <w:bCs/>
          <w:b/>
        </w:rPr>
        <w:t xml:space="preserve">Dubai</w:t>
      </w:r>
      <w:r>
        <w:t xml:space="preserve">, one must first appreciate the infrastructural and policy environment supporting them. The</w:t>
      </w:r>
      <w:r>
        <w:t xml:space="preserve"> </w:t>
      </w:r>
      <w:r>
        <w:rPr>
          <w:iCs/>
          <w:i/>
        </w:rPr>
        <w:t xml:space="preserve">Dubai Economic Agenda D33</w:t>
      </w:r>
      <w:r>
        <w:t xml:space="preserve"> </w:t>
      </w:r>
      <w:r>
        <w:t xml:space="preserve">aims to double the size of Dubai’s economy by 2033, with health and life sciences identified as a key growth sector. Furthermore, the</w:t>
      </w:r>
      <w:r>
        <w:t xml:space="preserve"> </w:t>
      </w:r>
      <w:r>
        <w:rPr>
          <w:iCs/>
          <w:i/>
        </w:rPr>
        <w:t xml:space="preserve">Dubai Health Strategy 2021-2025</w:t>
      </w:r>
      <w:r>
        <w:t xml:space="preserve"> </w:t>
      </w:r>
      <w:r>
        <w:t xml:space="preserve">emphasizes prevention and wellness, driven by data analytics.</w:t>
      </w:r>
    </w:p>
    <w:p>
      <w:pPr>
        <w:pStyle w:val="BodyText"/>
      </w:pPr>
      <w:r>
        <w:t xml:space="preserve">This strategic orientation requires Medical Researchers to engage in multi-disciplinary projects. Unlike traditional biomedical research focused solely on laboratory bench work, the Dubai researcher is increasingly involved in real-world evidence (RWE) generation. This includes analyzing vast datasets from the</w:t>
      </w:r>
      <w:r>
        <w:t xml:space="preserve"> </w:t>
      </w:r>
      <w:r>
        <w:rPr>
          <w:iCs/>
          <w:i/>
        </w:rPr>
        <w:t xml:space="preserve">Dubai Health Authority’s</w:t>
      </w:r>
      <w:r>
        <w:t xml:space="preserve"> </w:t>
      </w:r>
      <w:r>
        <w:t xml:space="preserve">digital health initiatives and collaborating with tech firms within</w:t>
      </w:r>
      <w:r>
        <w:t xml:space="preserve"> </w:t>
      </w:r>
      <w:r>
        <w:rPr>
          <w:iCs/>
          <w:i/>
        </w:rPr>
        <w:t xml:space="preserve">Dubai Internet City</w:t>
      </w:r>
      <w:r>
        <w:t xml:space="preserve"> </w:t>
      </w:r>
      <w:r>
        <w:t xml:space="preserve">and</w:t>
      </w:r>
      <w:r>
        <w:t xml:space="preserve"> </w:t>
      </w:r>
      <w:r>
        <w:rPr>
          <w:iCs/>
          <w:i/>
        </w:rPr>
        <w:t xml:space="preserve">Dubai Science Park</w:t>
      </w:r>
      <w:r>
        <w:t xml:space="preserve">. The synergy between regulatory bodies, academic institutions like the American University of Sharjah (with its Dubai campus affiliations) or Mohammed Bin Rashid University of Medicine and Health Sciences (MBRU), and private healthcare providers creates a unique ecosystem. In this ecosystem, the Medical Researcher acts as the bridge between theoretical science and practical application.</w:t>
      </w:r>
    </w:p>
    <w:bookmarkEnd w:id="22"/>
    <w:bookmarkStart w:id="26" w:name="X9517d7275aa1b4f5dd3105cf8e586b4d0192546"/>
    <w:p>
      <w:pPr>
        <w:pStyle w:val="Heading2"/>
      </w:pPr>
      <w:r>
        <w:t xml:space="preserve">III. Key Areas of Focus for Medical Researchers in UAE</w:t>
      </w:r>
    </w:p>
    <w:bookmarkStart w:id="23" w:name="a.-precision-medicine-and-genomics"/>
    <w:p>
      <w:pPr>
        <w:pStyle w:val="Heading3"/>
      </w:pPr>
      <w:r>
        <w:t xml:space="preserve">A. Precision Medicine and Genomics</w:t>
      </w:r>
    </w:p>
    <w:p>
      <w:pPr>
        <w:pStyle w:val="FirstParagraph"/>
      </w:pPr>
      <w:r>
        <w:t xml:space="preserve">The genetic makeup of populations in</w:t>
      </w:r>
      <w:r>
        <w:t xml:space="preserve"> </w:t>
      </w:r>
      <w:r>
        <w:rPr>
          <w:bCs/>
          <w:b/>
        </w:rPr>
        <w:t xml:space="preserve">Dubai</w:t>
      </w:r>
      <w:r>
        <w:t xml:space="preserve">, characterized by high rates of consanguinity, presents both a challenge and an opportunity for precision medicine. High prevalence of certain hereditary conditions, including thalassemia and sickle cell disease, along with rising rates of type 2 diabetes and obesity due to lifestyle factors, necessitates localized research. Medical Researchers in the UAE are leading initiatives to map the local genomic landscape. This allows for the development of targeted therapies that may not be effective or studied in Western populations. By focusing on these specific epidemiological trends, researchers ensure that healthcare interventions are culturally and biologically relevant.</w:t>
      </w:r>
    </w:p>
    <w:bookmarkEnd w:id="23"/>
    <w:bookmarkStart w:id="24" w:name="b.-digital-health-and-ai-integration"/>
    <w:p>
      <w:pPr>
        <w:pStyle w:val="Heading3"/>
      </w:pPr>
      <w:r>
        <w:t xml:space="preserve">B. Digital Health and AI Integration</w:t>
      </w:r>
    </w:p>
    <w:p>
      <w:pPr>
        <w:pStyle w:val="FirstParagraph"/>
      </w:pPr>
      <w:r>
        <w:t xml:space="preserve">Dubai has launched ambitious initiatives such as the</w:t>
      </w:r>
      <w:r>
        <w:t xml:space="preserve"> </w:t>
      </w:r>
      <w:r>
        <w:rPr>
          <w:iCs/>
          <w:i/>
        </w:rPr>
        <w:t xml:space="preserve">Dubai Smart Government</w:t>
      </w:r>
      <w:r>
        <w:t xml:space="preserve"> </w:t>
      </w:r>
      <w:r>
        <w:t xml:space="preserve">framework, which extends to health services. Medical Researchers are pivotal in validating AI algorithms used for radiology, pathology, and predictive analytics. However, this role comes with ethical responsibilities regarding data privacy and algorithmic bias. Researchers must collaborate with ethicists and legal experts to ensure that the deployment of machine learning models in hospitals adheres to international standards while respecting local cultural norms regarding patient consent and data sovereignty.</w:t>
      </w:r>
    </w:p>
    <w:bookmarkEnd w:id="24"/>
    <w:bookmarkStart w:id="25" w:name="c.-public-health-surveillance"/>
    <w:p>
      <w:pPr>
        <w:pStyle w:val="Heading3"/>
      </w:pPr>
      <w:r>
        <w:t xml:space="preserve">C. Public Health Surveillance</w:t>
      </w:r>
    </w:p>
    <w:p>
      <w:pPr>
        <w:pStyle w:val="FirstParagraph"/>
      </w:pPr>
      <w:r>
        <w:t xml:space="preserve">In a hyper-connected global city like Dubai, disease surveillance is critical. Medical Researchers play a crucial role in modeling infectious disease outbreaks, analyzing the impact of climate change on vector-borne diseases in the Gulf region, and evaluating public health interventions during crises such as pandemics. Their work informs policy decisions made by the</w:t>
      </w:r>
      <w:r>
        <w:t xml:space="preserve"> </w:t>
      </w:r>
      <w:r>
        <w:rPr>
          <w:iCs/>
          <w:i/>
        </w:rPr>
        <w:t xml:space="preserve">Ministry of Health and Prevention (MOHAP)</w:t>
      </w:r>
      <w:r>
        <w:t xml:space="preserve"> </w:t>
      </w:r>
      <w:r>
        <w:t xml:space="preserve">and local authorities, ensuring a rapid response to emerging health threats.</w:t>
      </w:r>
    </w:p>
    <w:bookmarkEnd w:id="25"/>
    <w:bookmarkEnd w:id="26"/>
    <w:bookmarkStart w:id="27" w:name="X8ccb8e9017c0be4047de7628af3b5de2bb69bd5"/>
    <w:p>
      <w:pPr>
        <w:pStyle w:val="Heading2"/>
      </w:pPr>
      <w:r>
        <w:t xml:space="preserve">IV. Challenges Facing Medical Researchers in Dubai</w:t>
      </w:r>
    </w:p>
    <w:p>
      <w:pPr>
        <w:pStyle w:val="FirstParagraph"/>
      </w:pPr>
      <w:r>
        <w:t xml:space="preserve">United Arab Emirates, while improving, can sometimes be perceived as complex by international collaborators. Streamlining ethical review processes and harmonizing regulations with global standards would accelerate research output.</w:t>
      </w:r>
    </w:p>
    <w:p>
      <w:pPr>
        <w:pStyle w:val="BodyText"/>
      </w:pPr>
      <w:r>
        <w:t xml:space="preserve">Additionally, there is a need to enhance local capacity building. While Dubai attracts top-tier international talent, fostering homegrown researchers through robust PhD programs and postdoctoral fellowships in UAE-based universities is essential for long-term sustainability. Retaining talent amidst competition from other global health hubs requires competitive compensation packages and a vibrant research culture that encourages intellectual freedom.</w:t>
      </w:r>
    </w:p>
    <w:bookmarkEnd w:id="27"/>
    <w:bookmarkStart w:id="28" w:name="v.-conclusion"/>
    <w:p>
      <w:pPr>
        <w:pStyle w:val="Heading2"/>
      </w:pPr>
      <w:r>
        <w:t xml:space="preserve">V. Conclusion</w:t>
      </w:r>
    </w:p>
    <w:p>
      <w:pPr>
        <w:pStyle w:val="FirstParagraph"/>
      </w:pPr>
      <w:r>
        <w:t xml:space="preserve">The trajectory of healthcare in</w:t>
      </w:r>
      <w:r>
        <w:t xml:space="preserve"> </w:t>
      </w:r>
      <w:r>
        <w:rPr>
          <w:bCs/>
          <w:b/>
        </w:rPr>
        <w:t xml:space="preserve">Dubai</w:t>
      </w:r>
      <w:r>
        <w:t xml:space="preserve">,</w:t>
      </w:r>
      <w:r>
        <w:t xml:space="preserve"> </w:t>
      </w:r>
      <w:r>
        <w:rPr>
          <w:bCs/>
          <w:b/>
        </w:rPr>
        <w:t xml:space="preserve">United Arab Emirates</w:t>
      </w:r>
      <w:r>
        <w:t xml:space="preserve">, is inextricably linked to the capabilities and contributions of its Medical Researchers. They are the architects of a new health paradigm that balances technological innovation with human-centric care. By focusing on precision medicine, digital health validation, and public health surveillance, these researchers are addressing unique regional challenges while contributing to global medical knowledge.</w:t>
      </w:r>
    </w:p>
    <w:p>
      <w:pPr>
        <w:pStyle w:val="BodyText"/>
      </w:pPr>
      <w:r>
        <w:t xml:space="preserve">For Dubai to achieve its vision of being a leading global hub for healthcare and life sciences, continued investment in this workforce is non-negotiable. Policymakers must prioritize regulatory agility, foster international collaborations, and promote an academic culture that values translational research. As the Medical Researcher evolves from a niche academic role to a central pillar of public health infrastructure, Dubai stands poised to redefine excellence in medical science for the 21st century.</w:t>
      </w:r>
    </w:p>
    <w:bookmarkEnd w:id="28"/>
    <w:bookmarkStart w:id="29" w:name="references"/>
    <w:p>
      <w:pPr>
        <w:pStyle w:val="Heading2"/>
      </w:pPr>
      <w:r>
        <w:t xml:space="preserve">References</w:t>
      </w:r>
    </w:p>
    <w:p>
      <w:pPr>
        <w:numPr>
          <w:ilvl w:val="0"/>
          <w:numId w:val="1001"/>
        </w:numPr>
        <w:pStyle w:val="Compact"/>
      </w:pPr>
      <w:r>
        <w:t xml:space="preserve">Dubai Health Authority. (2021). *Dubai Health Strategy 207*. Dubai: DHA Publications.</w:t>
      </w:r>
    </w:p>
    <w:p>
      <w:pPr>
        <w:numPr>
          <w:ilvl w:val="0"/>
          <w:numId w:val="1001"/>
        </w:numPr>
        <w:pStyle w:val="Compact"/>
      </w:pPr>
      <w:r>
        <w:t xml:space="preserve">Mohammed Bin Rashid University of Medicine and Health Sciences. (2023). *Annual Report on Biomedical Research Initiatives*. Dubai: MBRU Press.</w:t>
      </w:r>
    </w:p>
    <w:p>
      <w:pPr>
        <w:numPr>
          <w:ilvl w:val="0"/>
          <w:numId w:val="1001"/>
        </w:numPr>
        <w:pStyle w:val="Compact"/>
      </w:pPr>
      <w:r>
        <w:t xml:space="preserve">National Institute for Health Research UAE. (2022). *Genomic Data Standards in the Arab World*. Abu Dhabi: NIHRC.</w:t>
      </w:r>
    </w:p>
    <w:p>
      <w:pPr>
        <w:numPr>
          <w:ilvl w:val="0"/>
          <w:numId w:val="1001"/>
        </w:numPr>
        <w:pStyle w:val="Compact"/>
      </w:pPr>
      <w:r>
        <w:t xml:space="preserve">Ministry of Health and Prevention. (2023). *Policy Framework for Clinical Trials in the United Arab Emirates*. Dubai: MOHAP.</w:t>
      </w:r>
    </w:p>
    <w:p>
      <w:pPr>
        <w:numPr>
          <w:ilvl w:val="0"/>
          <w:numId w:val="1001"/>
        </w:numPr>
        <w:pStyle w:val="Compact"/>
      </w:pPr>
      <w:r>
        <w:t xml:space="preserve">Rashid, K., &amp; Al-Mansoori, S. (2021). "The Impact of Consanguinity on Genetic Research in the Gulf Cooperation Council." *Journal of Middle Eastern Health*, 15(3), 45-60.</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Medical Researcher in United Arab Emirates Dubai: A Strategic Framework for Innovation</dc:title>
  <dc:creator/>
  <dc:language>en</dc:language>
  <cp:keywords/>
  <dcterms:created xsi:type="dcterms:W3CDTF">2026-07-30T15:53:23Z</dcterms:created>
  <dcterms:modified xsi:type="dcterms:W3CDTF">2026-07-30T15:53:23Z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