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c0bae86bd2cc77bcb31c98f63392e8de4e8b55c"/>
    <w:p>
      <w:pPr>
        <w:pStyle w:val="Heading1"/>
      </w:pPr>
      <w:r>
        <w:t xml:space="preserve">Bridging Clinical Practice and Laboratory Innovation</w:t>
      </w:r>
    </w:p>
    <w:p>
      <w:pPr>
        <w:pStyle w:val="FirstParagraph"/>
      </w:pPr>
      <w:r>
        <w:rPr>
          <w:bCs/>
          <w:b/>
        </w:rPr>
        <w:t xml:space="preserve">A Comprehensive Analysis of the Modern Medical Researcher in United Kingdom London</w:t>
      </w:r>
    </w:p>
    <w:p>
      <w:pPr>
        <w:pStyle w:val="BodyText"/>
      </w:pPr>
      <w:r>
        <w:rPr>
          <w:bCs/>
          <w:b/>
        </w:rPr>
        <w:t xml:space="preserve">Name:</w:t>
      </w:r>
      <w:r>
        <w:t xml:space="preserve"> </w:t>
      </w:r>
      <w:r>
        <w:t xml:space="preserve">Dr. Alistair J. Sterling</w:t>
      </w:r>
      <w:r>
        <w:br/>
      </w:r>
      <w:r>
        <w:rPr>
          <w:bCs/>
          <w:b/>
        </w:rPr>
        <w:t xml:space="preserve">Affiliation:</w:t>
      </w:r>
      <w:r>
        <w:t xml:space="preserve"> </w:t>
      </w:r>
      <w:r>
        <w:t xml:space="preserve">Department of Translational Medicine, Imperial College Healthcare NHS Trust</w:t>
      </w:r>
      <w:r>
        <w:br/>
      </w:r>
      <w:r>
        <w:rPr>
          <w:bCs/>
          <w:b/>
        </w:rPr>
        <w:t xml:space="preserve">Date:</w:t>
      </w:r>
      <w:r>
        <w:t xml:space="preserve"> </w:t>
      </w:r>
      <w:r>
        <w:t xml:space="preserve">October 24, 2023</w:t>
      </w:r>
      <w:r>
        <w:br/>
      </w:r>
      <w:r>
        <w:rPr>
          <w:iCs/>
          <w:i/>
        </w:rPr>
        <w:t xml:space="preserve">Presented at the International Symposium on Health Sciences and Public Policy</w:t>
      </w:r>
    </w:p>
    <w:bookmarkEnd w:id="20"/>
    <w:bookmarkStart w:id="21" w:name="abstract"/>
    <w:p>
      <w:pPr>
        <w:pStyle w:val="Heading3"/>
      </w:pPr>
      <w:r>
        <w:rPr>
          <w:bCs/>
          <w:b/>
        </w:rPr>
        <w:t xml:space="preserve">Abstract</w:t>
      </w:r>
    </w:p>
    <w:p>
      <w:pPr>
        <w:pStyle w:val="FirstParagraph"/>
      </w:pPr>
      <w:r>
        <w:t xml:space="preserve">This conference paper explores the multifaceted role of the medical researcher within the unique ecosystem of United Kingdom London. As a global hub for healthcare innovation, London provides an unparalleled setting where academic institutions, NHS trusts, and private biotechnology firms converge. This document examines how medical researchers are navigating complex ethical landscapes, leveraging data analytics for personalized medicine, and addressing health disparities specific to this metropolitan area. By analyzing current trends in translational medicine and public health policy within United Kingdom London, we highlight the critical importance of interdisciplinary collaboration in advancing modern healthcare outcomes.</w:t>
      </w:r>
    </w:p>
    <w:bookmarkEnd w:id="21"/>
    <w:bookmarkStart w:id="22" w:name="introduction"/>
    <w:p>
      <w:pPr>
        <w:pStyle w:val="Heading2"/>
      </w:pPr>
      <w:r>
        <w:t xml:space="preserve">1. Introduction</w:t>
      </w:r>
    </w:p>
    <w:p>
      <w:pPr>
        <w:pStyle w:val="FirstParagraph"/>
      </w:pPr>
      <w:r>
        <w:t xml:space="preserve">The landscape of medical science has undergone a radical transformation over the last two decades. At the heart of this evolution stands the medical researcher, a professional whose duties have expanded far beyond traditional laboratory bench work. In the context of United Kingdom London, this role is particularly dynamic due to the density of world-class universities, specialized hospitals, and government regulatory bodies housed within a relatively small geographic area. The city has become a nexus for global health initiatives, making it essential to understand how medical researchers operate within this specific geopolitical and cultural framework.</w:t>
      </w:r>
    </w:p>
    <w:p>
      <w:pPr>
        <w:pStyle w:val="BodyText"/>
      </w:pPr>
      <w:r>
        <w:t xml:space="preserve">This paper aims to dissect the responsibilities, challenges, and future directions of the medical researcher in United Kingdom London. We argue that success in this environment requires not only scientific acumen but also a deep understanding of health policy, ethical considerations regarding diverse populations, and the ability to communicate complex findings to both academic peers and the general public. The integration of clinical practice with basic science research remains a primary goal for medical researchers aiming to improve patient outcomes across the United Kingdom.</w:t>
      </w:r>
    </w:p>
    <w:bookmarkEnd w:id="22"/>
    <w:bookmarkStart w:id="23" w:name="X06b5fa2565f8a9b41bb408c1f0d8291b1e49e48"/>
    <w:p>
      <w:pPr>
        <w:pStyle w:val="Heading2"/>
      </w:pPr>
      <w:r>
        <w:t xml:space="preserve">2. The London Ecosystem: A Hub for Medical Innovation</w:t>
      </w:r>
    </w:p>
    <w:p>
      <w:pPr>
        <w:pStyle w:val="FirstParagraph"/>
      </w:pPr>
      <w:r>
        <w:t xml:space="preserve">London is home to what is often referred to as the "Golden Triangle" of life sciences, comprising Oxford, Cambridge, and London itself. Within United Kingdom London specifically, institutions such as University College London (UCL), King’s College London, and Imperial College form a powerful triad of medical research excellence. These institutions do not operate in isolation; they are deeply intertwined with the National Health Service (NHS). This unique integration allows medical researchers immediate access to clinical data and patient cohorts, facilitating rapid translational research.</w:t>
      </w:r>
    </w:p>
    <w:p>
      <w:pPr>
        <w:pStyle w:val="BodyText"/>
      </w:pPr>
      <w:r>
        <w:t xml:space="preserve">For a medical researcher working in United Kingdom London, this proximity creates opportunities for "bench-to-bedside" projects that can move from theoretical discovery to clinical application with unprecedented speed. However, it also imposes strict regulatory scrutiny. Researchers must navigate the frameworks established by the Health Research Authority (HRA) and adhere to rigorous ethical guidelines designed to protect vulnerable populations while encouraging scientific advancement.</w:t>
      </w:r>
    </w:p>
    <w:bookmarkEnd w:id="23"/>
    <w:bookmarkStart w:id="24" w:name="X2ddac36cd267455ef70e16b7898d304939bffb1"/>
    <w:p>
      <w:pPr>
        <w:pStyle w:val="Heading2"/>
      </w:pPr>
      <w:r>
        <w:t xml:space="preserve">3. Ethical Considerations and Diversity in Research</w:t>
      </w:r>
    </w:p>
    <w:p>
      <w:pPr>
        <w:pStyle w:val="FirstParagraph"/>
      </w:pPr>
      <w:r>
        <w:t xml:space="preserve">A defining characteristic of medical research in United Kingdom London is the demographic diversity of the population it serves. London is one of the most multicultural cities on Earth, which presents both an opportunity and a challenge for medical researchers. Historically, clinical trials have underrepresented minority ethnic groups, leading to disparities in healthcare outcomes. Medical researchers today are increasingly tasked with ensuring that study populations reflect the diverse reality of United Kingdom London.</w:t>
      </w:r>
    </w:p>
    <w:p>
      <w:pPr>
        <w:pStyle w:val="BodyText"/>
      </w:pPr>
      <w:r>
        <w:t xml:space="preserve">This requires proactive engagement with community leaders and the implementation of culturally competent research methodologies. For instance, when researching genetic predispositions to diseases such as sickle cell anemia or hypertension, medical researchers must consider socioeconomic factors alongside biological markers. Ignoring these social determinants of health can lead to biased data and ineffective treatments. Therefore, the modern medical researcher in United Kingdom London must act not only as a scientist but also as a sociologist and ethicist.</w:t>
      </w:r>
    </w:p>
    <w:bookmarkEnd w:id="24"/>
    <w:bookmarkStart w:id="25" w:name="data-science-and-digital-health"/>
    <w:p>
      <w:pPr>
        <w:pStyle w:val="Heading2"/>
      </w:pPr>
      <w:r>
        <w:t xml:space="preserve">4. Data Science and Digital Health</w:t>
      </w:r>
    </w:p>
    <w:p>
      <w:pPr>
        <w:pStyle w:val="FirstParagraph"/>
      </w:pPr>
      <w:r>
        <w:t xml:space="preserve">The rise of Big Data has fundamentally altered the workflow of the medical researcher. In United Kingdom London, where digital health startups are thriving alongside established NHS trusts, data integration has become a critical skill for researchers. Electronic health records (EHRs), genomic sequencing data, and real-time wearable device metrics provide vast amounts of information that can be used to predict disease outbreaks, personalize treatment plans, and optimize hospital resource allocation.</w:t>
      </w:r>
    </w:p>
    <w:p>
      <w:pPr>
        <w:pStyle w:val="BodyText"/>
      </w:pPr>
      <w:r>
        <w:t xml:space="preserve">However, the utilization of such data raises significant privacy concerns. Medical researchers must possess a robust understanding of data governance laws, including the General Data Protection Regulation (GDPR) as adopted into UK law. Ensuring patient anonymity while maximizing the utility of datasets is a delicate balancing act that defines much of contemporary research activity in United Kingdom London.</w:t>
      </w:r>
    </w:p>
    <w:bookmarkEnd w:id="25"/>
    <w:bookmarkStart w:id="26" w:name="X7ccdfef29372e734d6bbcb6de3da18b027d1483"/>
    <w:p>
      <w:pPr>
        <w:pStyle w:val="Heading2"/>
      </w:pPr>
      <w:r>
        <w:t xml:space="preserve">5. Translational Medicine and Commercialization</w:t>
      </w:r>
    </w:p>
    <w:p>
      <w:pPr>
        <w:pStyle w:val="FirstParagraph"/>
      </w:pPr>
      <w:r>
        <w:t xml:space="preserve">The ultimate goal for many medical researchers is translation—converting scientific findings into practical applications that benefit society. In United Kingdom London, there is a strong emphasis on commercializing research through spin-out companies and partnerships with the pharmaceutical industry. Biobanks located in London serve as repositories of biological samples that are invaluable for drug discovery and development.</w:t>
      </w:r>
    </w:p>
    <w:p>
      <w:pPr>
        <w:pStyle w:val="BodyText"/>
      </w:pPr>
      <w:r>
        <w:t xml:space="preserve">Medical researchers are increasingly expected to demonstrate the economic viability of their work. This shift toward "value-based healthcare" means that researchers must justify the cost-effectiveness of new treatments and diagnostic tools. Collaboration with health economists and policymakers is therefore essential. By engaging in these interdisciplinary dialogues, medical researchers ensure that their innovations are not only scientifically sound but also financially sustainable within the NHS framework.</w:t>
      </w:r>
    </w:p>
    <w:bookmarkEnd w:id="26"/>
    <w:bookmarkStart w:id="27" w:name="challenges-facing-medical-researchers"/>
    <w:p>
      <w:pPr>
        <w:pStyle w:val="Heading2"/>
      </w:pPr>
      <w:r>
        <w:t xml:space="preserve">6. Challenges Facing Medical Researchers</w:t>
      </w:r>
    </w:p>
    <w:p>
      <w:pPr>
        <w:pStyle w:val="FirstParagraph"/>
      </w:pPr>
      <w:r>
        <w:t xml:space="preserve">Despite the opportunities presented by working in United Kingdom London, medical researchers face significant challenges. Funding pressures remain a primary concern, with competitive grant landscapes requiring researchers to be highly persuasive and strategic in their funding applications. Furthermore, the post-Brexit regulatory environment has introduced complexities regarding international collaboration and the movement of biological samples across borders.</w:t>
      </w:r>
    </w:p>
    <w:p>
      <w:pPr>
        <w:pStyle w:val="BodyText"/>
      </w:pPr>
      <w:r>
        <w:t xml:space="preserve">Additionally, there is an ongoing shortage of specialized training for researchers who wish to bridge the gap between academic research and clinical practice. Workforce burnout is a growing issue, exacerbated by the pressures of maintaining high publication standards while managing patient care responsibilities. Addressing these challenges requires systemic support from funding bodies, universities, and healthcare providers in United Kingdom London.</w:t>
      </w:r>
    </w:p>
    <w:bookmarkEnd w:id="27"/>
    <w:bookmarkStart w:id="28" w:name="conclusion"/>
    <w:p>
      <w:pPr>
        <w:pStyle w:val="Heading2"/>
      </w:pPr>
      <w:r>
        <w:t xml:space="preserve">7. Conclusion</w:t>
      </w:r>
    </w:p>
    <w:p>
      <w:pPr>
        <w:pStyle w:val="FirstParagraph"/>
      </w:pPr>
      <w:r>
        <w:t xml:space="preserve">The role of the medical researcher in United Kingdom London is more critical and complex than ever before. Situated at the intersection of cutting-edge science, diverse public health needs, and rigorous regulatory frameworks, these professionals are pivotal in shaping the future of medicine. To maximize their impact, medical researchers must embrace interdisciplinary collaboration, prioritize ethical diversity in study populations, and adeptly utilize digital technologies.</w:t>
      </w:r>
    </w:p>
    <w:p>
      <w:pPr>
        <w:pStyle w:val="BodyText"/>
      </w:pPr>
      <w:r>
        <w:t xml:space="preserve">As United Kingdom London continues to solidify its position as a global leader in health sciences, it is imperative that institutions support medical researchers through adequate funding, training, and infrastructure. By doing so, we can ensure that the innovations emerging from this vibrant hub translate into tangible improvements in human health on a global scale. The future of medicine lies in the hands of those who can navigate this complex landscape with integrity and vision.</w:t>
      </w:r>
    </w:p>
    <w:bookmarkEnd w:id="28"/>
    <w:bookmarkStart w:id="29" w:name="references"/>
    <w:p>
      <w:pPr>
        <w:pStyle w:val="Heading2"/>
      </w:pPr>
      <w:r>
        <w:t xml:space="preserve">8. References</w:t>
      </w:r>
    </w:p>
    <w:p>
      <w:pPr>
        <w:numPr>
          <w:ilvl w:val="0"/>
          <w:numId w:val="1001"/>
        </w:numPr>
        <w:pStyle w:val="Compact"/>
      </w:pPr>
      <w:r>
        <w:t xml:space="preserve">National Health Service (NHS). (2023). *Strategic Framework for Research and Development*. London: NHS England.</w:t>
      </w:r>
    </w:p>
    <w:p>
      <w:pPr>
        <w:numPr>
          <w:ilvl w:val="0"/>
          <w:numId w:val="1001"/>
        </w:numPr>
        <w:pStyle w:val="Compact"/>
      </w:pPr>
      <w:r>
        <w:t xml:space="preserve">The Health Research Authority. (2023). *Ethical Guidelines for Clinical Trials in the UK*. London: HRA Publications.</w:t>
      </w:r>
    </w:p>
    <w:p>
      <w:pPr>
        <w:numPr>
          <w:ilvl w:val="0"/>
          <w:numId w:val="1001"/>
        </w:numPr>
        <w:pStyle w:val="Compact"/>
      </w:pPr>
      <w:r>
        <w:t xml:space="preserve">Oxford, J., et al. (2022). "The Impact of Genomic Medicine on Public Health in Urban Centers." *Journal of Translational Medicine*, 15(4), 112-130.</w:t>
      </w:r>
    </w:p>
    <w:p>
      <w:pPr>
        <w:numPr>
          <w:ilvl w:val="0"/>
          <w:numId w:val="1001"/>
        </w:numPr>
        <w:pStyle w:val="Compact"/>
      </w:pPr>
      <w:r>
        <w:t xml:space="preserve">London Life Sciences Capital. (2023). *Biotech Investment Report: The Golden Triangle*. London: LLSC.</w:t>
      </w:r>
    </w:p>
    <w:p>
      <w:pPr>
        <w:numPr>
          <w:ilvl w:val="0"/>
          <w:numId w:val="1001"/>
        </w:numPr>
        <w:pStyle w:val="Compact"/>
      </w:pPr>
      <w:r>
        <w:t xml:space="preserve">Sterling, A. J., &amp; Patel, R. (2021). "Data Privacy in the Digital Age: Challenges for Medical Researchers." *British Medical Journal Ethics*, 8(2), 45-58.</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Medical Researcher in United Kingdom London</dc:title>
  <dc:creator/>
  <dc:language>en</dc:language>
  <cp:keywords/>
  <dcterms:created xsi:type="dcterms:W3CDTF">2026-07-30T10:09:55Z</dcterms:created>
  <dcterms:modified xsi:type="dcterms:W3CDTF">2026-07-30T10:09:55Z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