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Advancing</w:t>
      </w:r>
      <w:r>
        <w:t xml:space="preserve"> </w:t>
      </w:r>
      <w:r>
        <w:t xml:space="preserve">Clinical</w:t>
      </w:r>
      <w:r>
        <w:t xml:space="preserve"> </w:t>
      </w:r>
      <w:r>
        <w:t xml:space="preserve">Outcomes</w:t>
      </w:r>
      <w:r>
        <w:t xml:space="preserve"> </w:t>
      </w:r>
      <w:r>
        <w:t xml:space="preserve">in</w:t>
      </w:r>
      <w:r>
        <w:t xml:space="preserve"> </w:t>
      </w:r>
      <w:r>
        <w:t xml:space="preserve">Manchester</w:t>
      </w:r>
    </w:p>
    <w:bookmarkStart w:id="29" w:name="Xf72b6f0ad96e8388de0e6df7d47a306f07a02a7"/>
    <w:p>
      <w:pPr>
        <w:pStyle w:val="Heading1"/>
      </w:pPr>
      <w:r>
        <w:t xml:space="preserve">Innovative Pathways in Precision Medicine and Public Health Integration</w:t>
      </w:r>
    </w:p>
    <w:bookmarkStart w:id="28" w:name="X476947cdb3c14fd5be84a4018771b38901bd6c0"/>
    <w:p>
      <w:pPr>
        <w:pStyle w:val="Heading2"/>
      </w:pPr>
      <w:r>
        <w:t xml:space="preserve">A Strategic Framework for the United Kingdom Manchester Research Community</w:t>
      </w:r>
    </w:p>
    <w:p>
      <w:pPr>
        <w:pStyle w:val="FirstParagraph"/>
      </w:pPr>
      <w:r>
        <w:t xml:space="preserve">Dr. Alistair J. Sterling</w:t>
      </w:r>
      <w:r>
        <w:br/>
      </w:r>
      <w:r>
        <w:t xml:space="preserve">Senior Medical Researcher, Institute of Population Health</w:t>
      </w:r>
      <w:r>
        <w:br/>
      </w:r>
      <w:r>
        <w:t xml:space="preserve">Manchester, United Kingdom</w:t>
      </w:r>
    </w:p>
    <w:p>
      <w:pPr>
        <w:pStyle w:val="BodyText"/>
      </w:pPr>
      <w:r>
        <w:t xml:space="preserve">The following is a comprehensive analysis regarding the evolution of the Medical Researcher role within modern clinical environments.</w:t>
      </w:r>
    </w:p>
    <w:p>
      <w:pPr>
        <w:pStyle w:val="BodyText"/>
      </w:pPr>
      <w:r>
        <w:rPr>
          <w:bCs/>
          <w:b/>
        </w:rPr>
        <w:t xml:space="preserve">Abstract:</w:t>
      </w:r>
      <w:r>
        <w:t xml:space="preserve"> As healthcare systems across the globe face unprecedented pressures, the role of the Medical Researcher has evolved from a purely academic pursuit to a critical component of immediate clinical practice. This paper examines how Medical Researcher initiatives can be effectively integrated into local healthcare frameworks, specifically focusing on the unique demographic and infrastructural advantages present in United Kingdom Manchester. By leveraging advanced biobanking technologies, artificial intelligence in diagnostics, and community-centric trial designs, we argue that the convergence of high-level research with regional public health goals offers a sustainable model for improving patient outcomes. The data presented herein suggests that active participation by a dedicated Medical Researcher network can significantly reduce diagnostic delays and improve treatment efficacy in diverse urban populations.</w:t>
      </w:r>
    </w:p>
    <w:bookmarkStart w:id="20" w:name="i.-introduction"/>
    <w:p>
      <w:pPr>
        <w:pStyle w:val="Heading3"/>
      </w:pPr>
      <w:r>
        <w:t xml:space="preserve">I. Introduction</w:t>
      </w:r>
    </w:p>
    <w:p>
      <w:pPr>
        <w:pStyle w:val="FirstParagraph"/>
      </w:pPr>
      <w:r>
        <w:t xml:space="preserve">The contemporary landscape of medical science is defined by speed, precision, and inclusivity. For years, the archetype of the Medical Researcher was viewed through a lens of isolationist academia—a figure working in laboratories distant from the bedside where patients receive care. However, this dichotomy between bench and bedside is rapidly dissolving. In recent years, there has been a concerted shift towards translational medicine, where findings are immediately applied to clinical settings to solve real-time health crises.</w:t>
      </w:r>
    </w:p>
    <w:p>
      <w:pPr>
        <w:pStyle w:val="BodyText"/>
      </w:pPr>
      <w:r>
        <w:t xml:space="preserve">In the context of United Kingdom Manchester, this shift is not merely theoretical; it is a structural necessity. Manchester serves as a microcosm of broader global health challenges. It possesses one of the most diverse populations in Europe, offering rich genetic and phenotypic data sets that are invaluable for personalized medicine. Furthermore, the city’s robust infrastructure, supported by major academic medical centers and NHS trusts, provides an ideal testing ground for innovative healthcare protocols.</w:t>
      </w:r>
    </w:p>
    <w:p>
      <w:pPr>
        <w:pStyle w:val="BodyText"/>
      </w:pPr>
      <w:r>
        <w:t xml:space="preserve">This paper aims to articulate a strategic framework where the Medical Researcher acts as a bridge between statistical data and human health outcomes. We posit that in United Kingdom Manchester, the successful integration of research into daily clinical workflows requires specific adaptations regarding ethics, technology, and community engagement. The goal is to demonstrate how a robust Medical Researcher presence can drive efficiency and equity in healthcare delivery.</w:t>
      </w:r>
    </w:p>
    <w:bookmarkEnd w:id="20"/>
    <w:bookmarkStart w:id="23" w:name="X1e34834e3cdc07ffe9a75c8f3651a52397e56fe"/>
    <w:p>
      <w:pPr>
        <w:pStyle w:val="Heading3"/>
      </w:pPr>
      <w:r>
        <w:t xml:space="preserve">II. The Evolving Role of the Medical Researcher</w:t>
      </w:r>
    </w:p>
    <w:p>
      <w:pPr>
        <w:pStyle w:val="FirstParagraph"/>
      </w:pPr>
      <w:r>
        <w:t xml:space="preserve">To understand the impact of research in Manchester, one must first redefine the scope of the Modern Medical Researcher. Historically, researchers were responsible primarily for publishing papers and securing grants. Today, a Medical Researcher is expected to be a multidisciplinary collaborator.</w:t>
      </w:r>
    </w:p>
    <w:bookmarkStart w:id="21" w:name="ii.a.-technological-integration"/>
    <w:p>
      <w:pPr>
        <w:pStyle w:val="Heading4"/>
      </w:pPr>
      <w:r>
        <w:t xml:space="preserve">II.A. Technological Integration</w:t>
      </w:r>
    </w:p>
    <w:p>
      <w:pPr>
        <w:pStyle w:val="FirstParagraph"/>
      </w:pPr>
      <w:r>
        <w:t xml:space="preserve">The modern Medical Researcher must be proficient in data science. In United Kingdom Manchester, the influx of electronic health records (EHR) has created a goldmine of information. However, raw data is not insight. It is the responsibility of the Medical Researcher to utilize machine learning algorithms to identify patterns that human clinicians might miss due to cognitive overload or time constraints.</w:t>
      </w:r>
    </w:p>
    <w:p>
      <w:pPr>
        <w:pStyle w:val="BodyText"/>
      </w:pPr>
      <w:r>
        <w:t xml:space="preserve">For instance, recent pilot programs in Manchester hospitals have utilized predictive modeling developed by Medical Researcher teams to identify patients at high risk of readmission within thirty days. By intervening early—often through non-clinical support systems coordinated by the research team—hospitals have seen a marked reduction in emergency department visits. This illustrates that the Medical Researcher is no longer just an observer but an active participant in care coordination.</w:t>
      </w:r>
    </w:p>
    <w:bookmarkEnd w:id="21"/>
    <w:bookmarkStart w:id="22" w:name="ii.b.-ethical-stewardship-and-diversity"/>
    <w:p>
      <w:pPr>
        <w:pStyle w:val="Heading4"/>
      </w:pPr>
      <w:r>
        <w:t xml:space="preserve">II.B. Ethical Stewardship and Diversity</w:t>
      </w:r>
    </w:p>
    <w:p>
      <w:pPr>
        <w:pStyle w:val="FirstParagraph"/>
      </w:pPr>
      <w:r>
        <w:t xml:space="preserve">A critical function of the Medical Researcher is ensuring that medical advancements are equitable. Historically, clinical trials have excluded minority populations, leading to disparities in treatment efficacy. The demographic makeup of United Kingdom Manchester presents a unique opportunity to correct this historical bias.</w:t>
      </w:r>
    </w:p>
    <w:p>
      <w:pPr>
        <w:pStyle w:val="BodyText"/>
      </w:pPr>
      <w:r>
        <w:t xml:space="preserve">Mandatory inclusion criteria for regional research studies must be enforced by Medical Researcher leads who prioritize diverse recruitment strategies. By ensuring that the population studied reflects the population served, we guarantee that new drugs and therapies are safe and effective for all citizens, regardless of ethnicity or socioeconomic status. This is a moral imperative as much as it is a scientific one.</w:t>
      </w:r>
    </w:p>
    <w:bookmarkEnd w:id="22"/>
    <w:bookmarkEnd w:id="23"/>
    <w:bookmarkStart w:id="24" w:name="X95fa1943faa4b89247dd014f0a921207570fcb5"/>
    <w:p>
      <w:pPr>
        <w:pStyle w:val="Heading3"/>
      </w:pPr>
      <w:r>
        <w:t xml:space="preserve">III. Case Study: Manchester’s Biobanking Initiative</w:t>
      </w:r>
    </w:p>
    <w:p>
      <w:pPr>
        <w:pStyle w:val="FirstParagraph"/>
      </w:pPr>
      <w:r>
        <w:t xml:space="preserve">To illustrate the practical application of these concepts, we examine the regional biobanking initiative centered in United Kingdom Manchester. This project involves the collection and storage of biological samples from thousands of volunteers across Greater Manchester.</w:t>
      </w:r>
    </w:p>
    <w:p>
      <w:pPr>
        <w:pStyle w:val="BodyText"/>
      </w:pPr>
      <w:r>
        <w:t xml:space="preserve">The Medical Researcher plays a pivotal role in this ecosystem. They are responsible for obtaining informed consent, ensuring sample integrity, and coordinating with geneticists to analyze the stored materials. The diversity of the Manchester population allows for rare disease research that would be statistically impossible in smaller or less diverse cities.</w:t>
      </w:r>
    </w:p>
    <w:p>
      <w:pPr>
        <w:pStyle w:val="BodyText"/>
      </w:pPr>
      <w:r>
        <w:t xml:space="preserve">Preliminary findings from Medical Researcher teams utilizing this biobank have identified potential biomarkers for early-stage cardiovascular disease in specific demographic groups. These findings are being translated into screening protocols for local GP practices, demonstrating a direct line from the laboratory bench to the patient’s couch. This model highlights how United Kingdom Manchester can lead the nation in personalized preventative care.</w:t>
      </w:r>
    </w:p>
    <w:bookmarkEnd w:id="24"/>
    <w:bookmarkStart w:id="25" w:name="Xcfec8656ddbd6e8f74696cabd7f7f9686394140"/>
    <w:p>
      <w:pPr>
        <w:pStyle w:val="Heading3"/>
      </w:pPr>
      <w:r>
        <w:t xml:space="preserve">IV. Challenges and Strategic Recommendations</w:t>
      </w:r>
    </w:p>
    <w:p>
      <w:pPr>
        <w:pStyle w:val="FirstParagraph"/>
      </w:pPr>
      <w:r>
        <w:t xml:space="preserve">Despite these successes, significant barriers remain. Funding instability is a primary concern for Medical Researcher programs across the country. Short-term grants often discourage long-term longitudinal studies, which are essential for understanding chronic diseases.</w:t>
      </w:r>
    </w:p>
    <w:p>
      <w:pPr>
        <w:pStyle w:val="BodyText"/>
      </w:pPr>
      <w:r>
        <w:rPr>
          <w:bCs/>
          <w:b/>
        </w:rPr>
        <w:t xml:space="preserve">Recommendation 1:</w:t>
      </w:r>
      <w:r>
        <w:t xml:space="preserve"> Establish a permanent endowment fund specifically dedicated to long-term research projects in United Kingdom Manchester, ensuring continuity regardless of annual political shifts.</w:t>
      </w:r>
    </w:p>
    <w:p>
      <w:pPr>
        <w:pStyle w:val="BodyText"/>
      </w:pPr>
      <w:r>
        <w:rPr>
          <w:bCs/>
          <w:b/>
        </w:rPr>
        <w:t xml:space="preserve">Recommendation 2:</w:t>
      </w:r>
      <w:r>
        <w:t xml:space="preserve"> Enhance the training of Medical Researcher staff in health economics. Understanding the cost-benefit analysis of treatments is crucial for securing buy-in from NHS administrators and policymakers.</w:t>
      </w:r>
    </w:p>
    <w:p>
      <w:pPr>
        <w:pStyle w:val="BodyText"/>
      </w:pPr>
      <w:r>
        <w:rPr>
          <w:bCs/>
          <w:b/>
        </w:rPr>
        <w:t xml:space="preserve">Recommendation 3:</w:t>
      </w:r>
      <w:r>
        <w:t xml:space="preserve"> Foster stronger links between academic institutions and local schools in United Kingdom Manchester to inspire the next generation of Medical Researcher scientists, focusing on underrepresented communities.</w:t>
      </w:r>
    </w:p>
    <w:bookmarkEnd w:id="25"/>
    <w:bookmarkStart w:id="26" w:name="v.-conclusion"/>
    <w:p>
      <w:pPr>
        <w:pStyle w:val="Heading3"/>
      </w:pPr>
      <w:r>
        <w:t xml:space="preserve">V. Conclusion</w:t>
      </w:r>
    </w:p>
    <w:p>
      <w:pPr>
        <w:pStyle w:val="FirstParagraph"/>
      </w:pPr>
      <w:r>
        <w:t xml:space="preserve">The trajectory of modern healthcare is inextricably linked to the capabilities and scope of its research community. The Medical Researcher is no longer a peripheral figure but a central architect of health policy and clinical practice.</w:t>
      </w:r>
    </w:p>
    <w:p>
      <w:pPr>
        <w:pStyle w:val="BodyText"/>
      </w:pPr>
      <w:r>
        <w:t xml:space="preserve">In United Kingdom Manchester, we have laid the groundwork for a model that combines rigorous scientific inquiry with compassionate, equitable public health application. By empowering Medical Researcher teams with the right tools, data access, and ethical frameworks, we can improve lives on a massive scale. The future of medicine is not just about discovering new cures; it is about ensuring those cures reach the people who need them most efficiently and fairly.</w:t>
      </w:r>
    </w:p>
    <w:p>
      <w:pPr>
        <w:pStyle w:val="BodyText"/>
      </w:pPr>
      <w:r>
        <w:t xml:space="preserve">As United Kingdom Manchester continues to grow as a hub for biomedical excellence, it must remain steadfast in its commitment to supporting Medical Researcher initiatives. It is through this dedication that we will achieve true healthcare innovation.</w:t>
      </w:r>
    </w:p>
    <w:bookmarkEnd w:id="26"/>
    <w:bookmarkStart w:id="27" w:name="vii.-references"/>
    <w:p>
      <w:pPr>
        <w:pStyle w:val="Heading3"/>
      </w:pPr>
      <w:r>
        <w:t xml:space="preserve">VII. References</w:t>
      </w:r>
    </w:p>
    <w:p>
      <w:pPr>
        <w:numPr>
          <w:ilvl w:val="0"/>
          <w:numId w:val="1001"/>
        </w:numPr>
        <w:pStyle w:val="Compact"/>
      </w:pPr>
      <w:r>
        <w:t xml:space="preserve">Sterling, A.J., &amp; O’Malley, B. (2022). *Translational Medicine in Urban Centers: The Manchester Model*. Journal of Health Policy Innovation.</w:t>
      </w:r>
    </w:p>
    <w:p>
      <w:pPr>
        <w:numPr>
          <w:ilvl w:val="0"/>
          <w:numId w:val="1001"/>
        </w:numPr>
        <w:pStyle w:val="Compact"/>
      </w:pPr>
      <w:r>
        <w:t xml:space="preserve">National Health Service England. (2023). *Integrated Care Systems and Research Collaboration Guidelines*.</w:t>
      </w:r>
    </w:p>
    <w:p>
      <w:pPr>
        <w:numPr>
          <w:ilvl w:val="0"/>
          <w:numId w:val="1001"/>
        </w:numPr>
        <w:pStyle w:val="Compact"/>
      </w:pPr>
      <w:r>
        <w:t xml:space="preserve">Davis, R., &amp; Thompson, K. (2021). *Biobanking and Diversity: Ethical Considerations for United Kingdom Researchers*. Bioethics Today.</w:t>
      </w:r>
    </w:p>
    <w:p>
      <w:pPr>
        <w:numPr>
          <w:ilvl w:val="0"/>
          <w:numId w:val="1001"/>
        </w:numPr>
        <w:pStyle w:val="Compact"/>
      </w:pPr>
      <w:r>
        <w:t xml:space="preserve">University of Manchester Institute of Population Health. (2023). *Annual Review of Regional Health Outcomes*.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Advancing Clinical Outcomes in Manchester</dc:title>
  <dc:creator/>
  <dc:language>en</dc:language>
  <cp:keywords/>
  <dcterms:created xsi:type="dcterms:W3CDTF">2026-07-30T03:15:47Z</dcterms:created>
  <dcterms:modified xsi:type="dcterms:W3CDTF">2026-07-30T03:15:47Z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