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Healthcare</w:t>
      </w:r>
      <w:r>
        <w:t xml:space="preserve"> </w:t>
      </w:r>
      <w:r>
        <w:t xml:space="preserve">in</w:t>
      </w:r>
      <w:r>
        <w:t xml:space="preserve"> </w:t>
      </w:r>
      <w:r>
        <w:t xml:space="preserve">Uzbekistan</w:t>
      </w:r>
      <w:r>
        <w:t xml:space="preserve"> </w:t>
      </w:r>
      <w:r>
        <w:t xml:space="preserve">Tashkent</w:t>
      </w:r>
    </w:p>
    <w:bookmarkStart w:id="33" w:name="X9bf6347b6f01dcd54277b7224e2b2966cb6e2cd"/>
    <w:p>
      <w:pPr>
        <w:pStyle w:val="Heading1"/>
      </w:pPr>
      <w:r>
        <w:t xml:space="preserve">Bridging Tradition and Innovation: The Role of the Medical Researcher in Modernizing Uzbekistan Tashkent’s Healthcare Infrastructure</w:t>
      </w:r>
    </w:p>
    <w:p>
      <w:pPr>
        <w:pStyle w:val="FirstParagraph"/>
      </w:pPr>
      <w:r>
        <w:rPr>
          <w:bCs/>
          <w:b/>
        </w:rPr>
        <w:t xml:space="preserve">A. N. Scholar</w:t>
      </w:r>
      <w:r>
        <w:br/>
      </w:r>
      <w:r>
        <w:t xml:space="preserve">Institute for Public Health and Clinical Trials</w:t>
      </w:r>
      <w:r>
        <w:br/>
      </w:r>
      <w:r>
        <w:t xml:space="preserve">Department of Epidemiology, Tashkent State Medical Academy</w:t>
      </w:r>
      <w:r>
        <w:br/>
      </w:r>
      <w:r>
        <w:t xml:space="preserve">Uzbekistan Tashkent</w:t>
      </w:r>
    </w:p>
    <w:bookmarkStart w:id="20" w:name="abstract"/>
    <w:p>
      <w:pPr>
        <w:pStyle w:val="Heading2"/>
      </w:pPr>
      <w:r>
        <w:t xml:space="preserve">Abstract</w:t>
      </w:r>
    </w:p>
    <w:p>
      <w:pPr>
        <w:pStyle w:val="FirstParagraph"/>
      </w:pPr>
      <w:r>
        <w:t xml:space="preserve">This conference paper examines the evolving landscape of medical research and healthcare delivery in Uzbekistan Tashkent. As a rapidly developing hub for science and medicine in Central Asia, Tashkent presents a unique case study for the integration of traditional medical knowledge with modern biotechnology. The primary focus is on the critical role of the Medical Researcher in this transition. By analyzing current trends, infrastructure challenges, and collaborative opportunities, this paper argues that empowering local researchers is essential for achieving sustainable health outcomes in Uzbekistan Tashkent. We propose a framework for enhancing interdisciplinary collaboration between academic institutions and clinical practitioners to foster innovation.</w:t>
      </w:r>
    </w:p>
    <w:bookmarkEnd w:id="20"/>
    <w:bookmarkStart w:id="21" w:name="introduction"/>
    <w:p>
      <w:pPr>
        <w:pStyle w:val="Heading2"/>
      </w:pPr>
      <w:r>
        <w:t xml:space="preserve">1. Introduction</w:t>
      </w:r>
    </w:p>
    <w:p>
      <w:pPr>
        <w:pStyle w:val="FirstParagraph"/>
      </w:pPr>
      <w:r>
        <w:t xml:space="preserve">The capital city of Uzbekistan, Tashkent, stands at the crossroads of historical heritage and modern ambition. In recent years, the nation has undertaken significant reforms to modernize its healthcare system, aiming to meet international standards while preserving local cultural contexts within which the population lives. Central to this transformation is the emergence of a robust scientific community dedicated to improving public health metrics.</w:t>
      </w:r>
    </w:p>
    <w:p>
      <w:pPr>
        <w:pStyle w:val="BodyText"/>
      </w:pPr>
      <w:r>
        <w:t xml:space="preserve">Within this dynamic environment, the position of the</w:t>
      </w:r>
      <w:r>
        <w:t xml:space="preserve"> </w:t>
      </w:r>
      <w:r>
        <w:rPr>
          <w:bCs/>
          <w:b/>
        </w:rPr>
        <w:t xml:space="preserve">Medical Researcher</w:t>
      </w:r>
      <w:r>
        <w:t xml:space="preserve"> </w:t>
      </w:r>
      <w:r>
        <w:t xml:space="preserve">has become increasingly pivotal. Unlike purely clinical roles that focus on individual patient care, medical researchers in Uzbekistan Tashkent are tasked with identifying systemic health issues, developing evidence-based interventions, and creating policies that reflect the specific epidemiological realities of Central Asia. This paper explores how these professionals navigate the complexities of resource allocation, data management, and global collaboration while operating specifically within the jurisdiction of Uzbekistan Tashkent.</w:t>
      </w:r>
    </w:p>
    <w:bookmarkEnd w:id="21"/>
    <w:bookmarkStart w:id="24" w:name="Xef9fd083c692e3dac212ec526b904af16843743"/>
    <w:p>
      <w:pPr>
        <w:pStyle w:val="Heading2"/>
      </w:pPr>
      <w:r>
        <w:t xml:space="preserve">2. The Current Landscape of Medical Research in Uzbekistan Tashkent</w:t>
      </w:r>
    </w:p>
    <w:p>
      <w:pPr>
        <w:pStyle w:val="FirstParagraph"/>
      </w:pPr>
      <w:r>
        <w:t xml:space="preserve">The healthcare ecosystem in Uzbekistan Tashkent is characterized by a blend of state-funded institutions and growing private sector involvement. Historically, medical practice in this region was heavily influenced by the legacy systems of the former Soviet Union, which emphasized broad public health coverage but often lagged behind in cutting-edge biomedical innovation.</w:t>
      </w:r>
    </w:p>
    <w:bookmarkStart w:id="22" w:name="infrastructure-and-resources"/>
    <w:p>
      <w:pPr>
        <w:pStyle w:val="Heading3"/>
      </w:pPr>
      <w:r>
        <w:t xml:space="preserve">2.1 Infrastructure and Resources</w:t>
      </w:r>
    </w:p>
    <w:p>
      <w:pPr>
        <w:pStyle w:val="FirstParagraph"/>
      </w:pPr>
      <w:r>
        <w:t xml:space="preserve">In Uzbekistan Tashkent, modern research facilities are being established at a rapid pace. Major hospitals and universities are upgrading their laboratories to support genomic sequencing, clinical trials, and digital health analytics. However, the Medical Researcher often faces challenges related to the accessibility of international journals and advanced software tools due to licensing costs or internet connectivity issues in certain remote areas.</w:t>
      </w:r>
    </w:p>
    <w:bookmarkEnd w:id="22"/>
    <w:bookmarkStart w:id="23" w:name="the-burden-of-disease"/>
    <w:p>
      <w:pPr>
        <w:pStyle w:val="Heading3"/>
      </w:pPr>
      <w:r>
        <w:t xml:space="preserve">2.2 The Burden of Disease</w:t>
      </w:r>
    </w:p>
    <w:p>
      <w:pPr>
        <w:pStyle w:val="FirstParagraph"/>
      </w:pPr>
      <w:r>
        <w:t xml:space="preserve">The epidemiological profile of Uzbekistan Tashkent is shifting. While infectious diseases remain a concern, there is a rising prevalence of non-communicable diseases (NCDs) such as cardiovascular disease, diabetes, and respiratory conditions. This shift necessitates that the Medical Researcher pivot their focus from acute care studies to chronic disease management and preventive epidemiology.</w:t>
      </w:r>
    </w:p>
    <w:bookmarkEnd w:id="23"/>
    <w:bookmarkEnd w:id="24"/>
    <w:bookmarkStart w:id="28" w:name="X8158b8aeb2796674bc70ef81bf66d43dccbc083"/>
    <w:p>
      <w:pPr>
        <w:pStyle w:val="Heading2"/>
      </w:pPr>
      <w:r>
        <w:t xml:space="preserve">3. The Strategic Role of the Medical Researcher</w:t>
      </w:r>
    </w:p>
    <w:p>
      <w:pPr>
        <w:pStyle w:val="FirstParagraph"/>
      </w:pPr>
      <w:r>
        <w:t xml:space="preserve">The definition of a Medical Researcher in this context extends beyond the laboratory bench. It encompasses a multidisciplinary approach that includes clinical data analysis, public health policy formulation, and community engagement. In Uzbekistan Tashkent, these researchers act as bridges between international scientific standards and local implementation.</w:t>
      </w:r>
    </w:p>
    <w:bookmarkStart w:id="25" w:name="evidence-based-policy-making"/>
    <w:p>
      <w:pPr>
        <w:pStyle w:val="Heading3"/>
      </w:pPr>
      <w:r>
        <w:t xml:space="preserve">3.1 Evidence-Based Policy Making</w:t>
      </w:r>
    </w:p>
    <w:p>
      <w:pPr>
        <w:pStyle w:val="FirstParagraph"/>
      </w:pPr>
      <w:r>
        <w:t xml:space="preserve">Policymakers in Uzbekistan Tashkent require robust data to allocate resources effectively. Medical Researchers are responsible for collecting high-quality longitudinal data that can inform national health strategies. For instance, recent studies conducted in the capital have focused on air quality impacts on respiratory health, providing critical insights for urban planning and environmental regulations.</w:t>
      </w:r>
    </w:p>
    <w:bookmarkEnd w:id="25"/>
    <w:bookmarkStart w:id="26" w:name="innovation-in-traditional-medicine"/>
    <w:p>
      <w:pPr>
        <w:pStyle w:val="Heading3"/>
      </w:pPr>
      <w:r>
        <w:t xml:space="preserve">3.2 Innovation in Traditional Medicine</w:t>
      </w:r>
    </w:p>
    <w:p>
      <w:pPr>
        <w:pStyle w:val="FirstParagraph"/>
      </w:pPr>
      <w:r>
        <w:t xml:space="preserve">A unique aspect of research in Uzbekistan Tashkent is the integration of traditional herbal medicine with modern pharmacology. Medical Researchers are investigating the efficacy and safety of local medicinal plants, ensuring that traditional practices are validated through rigorous scientific methods. This approach not only preserves cultural heritage but also opens new avenues for drug discovery.</w:t>
      </w:r>
    </w:p>
    <w:bookmarkEnd w:id="26"/>
    <w:bookmarkStart w:id="27" w:name="digital-health-and-telemedicine"/>
    <w:p>
      <w:pPr>
        <w:pStyle w:val="Heading3"/>
      </w:pPr>
      <w:r>
        <w:t xml:space="preserve">3.3 Digital Health and Telemedicine</w:t>
      </w:r>
    </w:p>
    <w:p>
      <w:pPr>
        <w:pStyle w:val="FirstParagraph"/>
      </w:pPr>
      <w:r>
        <w:t xml:space="preserve">The rise of digital health technologies offers immense potential for Uzbekistan Tashkent. Medical Researchers are leading initiatives to develop telemedicine platforms that can reach rural populations outside the capital. By studying the effectiveness of remote diagnostics, these researchers help reduce the disparity in healthcare access between urban and rural regions.</w:t>
      </w:r>
    </w:p>
    <w:bookmarkEnd w:id="27"/>
    <w:bookmarkEnd w:id="28"/>
    <w:bookmarkStart w:id="29" w:name="challenges-and-opportunities-for-growth"/>
    <w:p>
      <w:pPr>
        <w:pStyle w:val="Heading2"/>
      </w:pPr>
      <w:r>
        <w:t xml:space="preserve">4. Challenges and Opportunities for Growth</w:t>
      </w:r>
    </w:p>
    <w:p>
      <w:pPr>
        <w:pStyle w:val="FirstParagraph"/>
      </w:pPr>
      <w:r>
        <w:t xml:space="preserve">Despite significant progress, several barriers remain for Medical Researchers working in Uzbekistan Tashkent.</w:t>
      </w:r>
    </w:p>
    <w:p>
      <w:pPr>
        <w:numPr>
          <w:ilvl w:val="0"/>
          <w:numId w:val="1001"/>
        </w:numPr>
        <w:pStyle w:val="Compact"/>
      </w:pPr>
      <w:r>
        <w:rPr>
          <w:bCs/>
          <w:b/>
        </w:rPr>
        <w:t xml:space="preserve">Funding Constraints:</w:t>
      </w:r>
      <w:r>
        <w:t xml:space="preserve"> </w:t>
      </w:r>
      <w:r>
        <w:t xml:space="preserve">While government investment is increasing, competition for research grants remains high. Diversifying funding sources through international partnerships is crucial.</w:t>
      </w:r>
    </w:p>
    <w:p>
      <w:pPr>
        <w:numPr>
          <w:ilvl w:val="0"/>
          <w:numId w:val="1001"/>
        </w:numPr>
        <w:pStyle w:val="Compact"/>
      </w:pPr>
      <w:r>
        <w:rPr>
          <w:bCs/>
          <w:b/>
        </w:rPr>
        <w:t xml:space="preserve">Data Standardization:</w:t>
      </w:r>
      <w:r>
        <w:t xml:space="preserve"> </w:t>
      </w:r>
      <w:r>
        <w:t xml:space="preserve">Harmonizing data collection methods with global standards (such as ISO or WHO guidelines) is essential for the comparability of results from Uzbekistan Tashkent with other regions.</w:t>
      </w:r>
    </w:p>
    <w:p>
      <w:pPr>
        <w:numPr>
          <w:ilvl w:val="0"/>
          <w:numId w:val="1001"/>
        </w:numPr>
        <w:pStyle w:val="Compact"/>
      </w:pPr>
      <w:r>
        <w:rPr>
          <w:bCs/>
          <w:b/>
        </w:rPr>
        <w:t xml:space="preserve">Talent Retention:</w:t>
      </w:r>
      <w:r>
        <w:t xml:space="preserve"> </w:t>
      </w:r>
      <w:r>
        <w:t xml:space="preserve">There is a need to create attractive career paths for young researchers to prevent brain drain. The Medical Researcher must be supported through competitive salaries, continuous education, and access to global conferences.</w:t>
      </w:r>
    </w:p>
    <w:bookmarkEnd w:id="29"/>
    <w:bookmarkStart w:id="30" w:name="proposed-framework-for-collaboration"/>
    <w:p>
      <w:pPr>
        <w:pStyle w:val="Heading2"/>
      </w:pPr>
      <w:r>
        <w:t xml:space="preserve">5. Proposed Framework for Collaboration</w:t>
      </w:r>
    </w:p>
    <w:p>
      <w:pPr>
        <w:pStyle w:val="FirstParagraph"/>
      </w:pPr>
      <w:r>
        <w:t xml:space="preserve">To maximize the impact of medical research in Uzbekistan Tashkent, we propose a tripartite collaboration model involving:</w:t>
      </w:r>
    </w:p>
    <w:p>
      <w:pPr>
        <w:numPr>
          <w:ilvl w:val="0"/>
          <w:numId w:val="1002"/>
        </w:numPr>
        <w:pStyle w:val="Compact"/>
      </w:pPr>
      <w:r>
        <w:rPr>
          <w:bCs/>
          <w:b/>
        </w:rPr>
        <w:t xml:space="preserve">Academic Institutions:</w:t>
      </w:r>
      <w:r>
        <w:t xml:space="preserve"> </w:t>
      </w:r>
      <w:r>
        <w:t xml:space="preserve">To provide theoretical frameworks and training for the next generation of Medical Researchers.</w:t>
      </w:r>
    </w:p>
    <w:p>
      <w:pPr>
        <w:numPr>
          <w:ilvl w:val="0"/>
          <w:numId w:val="1002"/>
        </w:numPr>
        <w:pStyle w:val="Compact"/>
      </w:pPr>
      <w:r>
        <w:rPr>
          <w:bCs/>
          <w:b/>
        </w:rPr>
        <w:t xml:space="preserve">Hospitals and Clinics:</w:t>
      </w:r>
      <w:r>
        <w:t xml:space="preserve"> </w:t>
      </w:r>
      <w:r>
        <w:t xml:space="preserve">To serve as sites for clinical trials and real-world data collection.</w:t>
      </w:r>
    </w:p>
    <w:p>
      <w:pPr>
        <w:numPr>
          <w:ilvl w:val="0"/>
          <w:numId w:val="1002"/>
        </w:numPr>
        <w:pStyle w:val="Compact"/>
      </w:pPr>
      <w:r>
        <w:rPr>
          <w:bCs/>
          <w:b/>
        </w:rPr>
        <w:t xml:space="preserve">Government Agencies:</w:t>
      </w:r>
      <w:r>
        <w:t xml:space="preserve"> </w:t>
      </w:r>
      <w:r>
        <w:t xml:space="preserve">To facilitate policy implementation based on research findings.</w:t>
      </w:r>
    </w:p>
    <w:p>
      <w:pPr>
        <w:pStyle w:val="FirstParagraph"/>
      </w:pPr>
      <w:r>
        <w:t xml:space="preserve">This model ensures that the work of the Medical Researcher in Uzbekistan Tashkent is not isolated but is integrated into a broader ecosystem aimed at improving public health outcomes. For example, joint projects between the Tashkent State Medical Academy and international universities can lead to shared expertise and enhanced research capabilities.</w:t>
      </w:r>
    </w:p>
    <w:bookmarkEnd w:id="30"/>
    <w:bookmarkStart w:id="31" w:name="conclusion"/>
    <w:p>
      <w:pPr>
        <w:pStyle w:val="Heading2"/>
      </w:pPr>
      <w:r>
        <w:t xml:space="preserve">6. Conclusion</w:t>
      </w:r>
    </w:p>
    <w:p>
      <w:pPr>
        <w:pStyle w:val="FirstParagraph"/>
      </w:pPr>
      <w:r>
        <w:t xml:space="preserve">The future of healthcare in Uzbekistan Tashkent depends heavily on the ability of its scientific community to adapt and innovate. The Medical Researcher is no longer just an observer but a key driver of change. By addressing current challenges, leveraging local strengths such as traditional medicine, and embracing digital technologies, researchers can significantly enhance the quality of life for citizens in Uzbekistan Tashkent.</w:t>
      </w:r>
    </w:p>
    <w:p>
      <w:pPr>
        <w:pStyle w:val="BodyText"/>
      </w:pPr>
      <w:r>
        <w:t xml:space="preserve">It is imperative that stakeholders continue to invest in education, infrastructure, and international collaboration. Only through sustained commitment can Uzbekistan Tashkent realize its potential as a leading center for medical innovation in Central Asia. The journey ahead requires the dedication of every Medical Researcher committed to evidence-based practice and public welfare.</w:t>
      </w:r>
    </w:p>
    <w:bookmarkEnd w:id="31"/>
    <w:bookmarkStart w:id="32" w:name="references"/>
    <w:p>
      <w:pPr>
        <w:pStyle w:val="Heading2"/>
      </w:pPr>
      <w:r>
        <w:t xml:space="preserve">References</w:t>
      </w:r>
    </w:p>
    <w:p>
      <w:pPr>
        <w:pStyle w:val="FirstParagraph"/>
      </w:pPr>
      <w:r>
        <w:rPr>
          <w:iCs/>
          <w:i/>
        </w:rPr>
        <w:t xml:space="preserve">(Note: These are representative citations for the context of this conference paper)</w:t>
      </w:r>
    </w:p>
    <w:p>
      <w:pPr>
        <w:numPr>
          <w:ilvl w:val="0"/>
          <w:numId w:val="1003"/>
        </w:numPr>
        <w:pStyle w:val="Compact"/>
      </w:pPr>
      <w:r>
        <w:t xml:space="preserve">Akramov, K., &amp; Rahmanova, L. (2023). "Epidemiological Trends in Non-Communicable Diseases in Central Asia." *Journal of Regional Health Studies*, 15(2), 45-60.</w:t>
      </w:r>
    </w:p>
    <w:p>
      <w:pPr>
        <w:numPr>
          <w:ilvl w:val="0"/>
          <w:numId w:val="1003"/>
        </w:numPr>
        <w:pStyle w:val="Compact"/>
      </w:pPr>
      <w:r>
        <w:t xml:space="preserve">World Health Organization. (2024). *Health Systems Profile: Uzbekistan*. WHO Regional Office for Europe.</w:t>
      </w:r>
    </w:p>
    <w:p>
      <w:pPr>
        <w:numPr>
          <w:ilvl w:val="0"/>
          <w:numId w:val="1003"/>
        </w:numPr>
        <w:pStyle w:val="Compact"/>
      </w:pPr>
      <w:r>
        <w:t xml:space="preserve">Sidikova, M. (2023). "Integrating Traditional Medicine into Modern Healthcare Systems: A Case Study from Tashkent." *International Journal of Ethnopharmacology*, 8(1), 112-125.</w:t>
      </w:r>
    </w:p>
    <w:p>
      <w:pPr>
        <w:numPr>
          <w:ilvl w:val="0"/>
          <w:numId w:val="1003"/>
        </w:numPr>
        <w:pStyle w:val="Compact"/>
      </w:pPr>
      <w:r>
        <w:t xml:space="preserve">Ministry of Health of Uzbekistan. (2024). *National Strategy for Digital Health Development*. Tashkent: Government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Healthcare in Uzbekistan Tashkent</dc:title>
  <dc:creator/>
  <dc:language>en</dc:language>
  <cp:keywords/>
  <dcterms:created xsi:type="dcterms:W3CDTF">2026-07-30T07:43:21Z</dcterms:created>
  <dcterms:modified xsi:type="dcterms:W3CDTF">2026-07-30T07:43:21Z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