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Outcomes: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Australia,</w:t>
      </w:r>
      <w:r>
        <w:t xml:space="preserve"> </w:t>
      </w:r>
      <w:r>
        <w:t xml:space="preserve">Brisbane</w:t>
      </w:r>
    </w:p>
    <w:bookmarkStart w:id="29" w:name="Xc135f6d03c0a8491be778f51e285aff628fc654"/>
    <w:p>
      <w:pPr>
        <w:pStyle w:val="Heading1"/>
      </w:pPr>
      <w:r>
        <w:t xml:space="preserve">Enhancing Maternal and Neonatal Outcomes:</w:t>
      </w:r>
      <w:r>
        <w:br/>
      </w:r>
      <w:r>
        <w:t xml:space="preserve">The Evolving Role of the Midwife in Australia, Brisbane</w:t>
      </w:r>
    </w:p>
    <w:p>
      <w:pPr>
        <w:pStyle w:val="FirstParagraph"/>
      </w:pPr>
      <w:r>
        <w:rPr>
          <w:bCs/>
          <w:b/>
        </w:rPr>
        <w:t xml:space="preserve">Abstract</w:t>
      </w:r>
    </w:p>
    <w:p>
      <w:pPr>
        <w:pStyle w:val="BodyText"/>
      </w:pPr>
      <w:r>
        <w:t xml:space="preserve">This conference paper examines the critical role of the midwife within the contemporary healthcare landscape of Australia, with a specific focus on Brisbane. As healthcare systems globally shift towards patient-centered care and cost-effective models, midwifery-led continuity of care has emerged as a cornerstone for improving maternal and neonatal health outcomes. This study explores current challenges faced by midwives in South East Queensland, including workforce shortages, cultural safety for Indigenous populations, and the integration of technology. By analyzing local data from Brisbane hospitals and community settings, this paper argues that empowering midwives through policy support and educational advancement is essential for maintaining high standards of care in Australia.</w:t>
      </w:r>
    </w:p>
    <w:p>
      <w:pPr>
        <w:pStyle w:val="BodyText"/>
      </w:pPr>
      <w:r>
        <w:rPr>
          <w:bCs/>
          <w:b/>
        </w:rPr>
        <w:t xml:space="preserve">Keywords:</w:t>
      </w:r>
      <w:r>
        <w:t xml:space="preserve"> </w:t>
      </w:r>
      <w:r>
        <w:t xml:space="preserve">Midwife, Australia Brisbane, Maternal Health, Continuity of Care, Indigenous Health Services.</w:t>
      </w:r>
    </w:p>
    <w:bookmarkStart w:id="20" w:name="introduction"/>
    <w:p>
      <w:pPr>
        <w:pStyle w:val="Heading2"/>
      </w:pPr>
      <w:r>
        <w:t xml:space="preserve">1. Introduction</w:t>
      </w:r>
    </w:p>
    <w:p>
      <w:pPr>
        <w:pStyle w:val="FirstParagraph"/>
      </w:pPr>
      <w:r>
        <w:t xml:space="preserve">The role of the</w:t>
      </w:r>
      <w:r>
        <w:t xml:space="preserve"> </w:t>
      </w:r>
      <w:r>
        <w:rPr>
          <w:bCs/>
          <w:b/>
        </w:rPr>
        <w:t xml:space="preserve">Midwife</w:t>
      </w:r>
      <w:r>
        <w:t xml:space="preserve"> has undergone a significant transformation in recent decades. Historically viewed as supportive adjuncts to medical obstetrics, midwives are now recognized as autonomous primary healthcare providers for normal pregnancy and birth. In Australia, this shift is particularly pertinent given the country’s diverse population and geographic challenges. While national data indicates improvements in maternal mortality rates, regional disparities remain evident. Brisbane, the capital city of Queensland and a major hub within</w:t>
      </w:r>
      <w:r>
        <w:t xml:space="preserve"> </w:t>
      </w:r>
      <w:r>
        <w:rPr>
          <w:bCs/>
          <w:b/>
        </w:rPr>
        <w:t xml:space="preserve">Australia</w:t>
      </w:r>
      <w:r>
        <w:t xml:space="preserve">, presents a unique case study for examining these dynamics.</w:t>
      </w:r>
    </w:p>
    <w:p>
      <w:pPr>
        <w:pStyle w:val="BodyText"/>
      </w:pPr>
      <w:r>
        <w:rPr>
          <w:bCs/>
          <w:b/>
        </w:rPr>
        <w:t xml:space="preserve">Australia Brisbane </w:t>
      </w:r>
      <w:r>
        <w:t xml:space="preserve">serves as a microcosm of broader national trends. It is home to one of the largest maternity hospitals in the southern hemisphere, Princess Alexandra Hospital, alongside numerous community health services. However, it also grapples with rapid urbanization and a diverse demographic that includes significant populations from multicultural backgrounds and Aboriginal and Torres Strait Islander communities. Understanding how the</w:t>
      </w:r>
      <w:r>
        <w:t xml:space="preserve"> </w:t>
      </w:r>
      <w:r>
        <w:rPr>
          <w:bCs/>
          <w:b/>
        </w:rPr>
        <w:t xml:space="preserve">Midwife Australia Brisbane</w:t>
      </w:r>
      <w:r>
        <w:t xml:space="preserve"> is vital for shaping future healthcare policy.</w:t>
      </w:r>
    </w:p>
    <w:bookmarkEnd w:id="20"/>
    <w:bookmarkStart w:id="23" w:name="Xc7cc5020c0c45ba17da076ad1a421bb0606aa6d"/>
    <w:p>
      <w:pPr>
        <w:pStyle w:val="Heading2"/>
      </w:pPr>
      <w:r>
        <w:t xml:space="preserve">2. The Model of Midwifery-Led Continuity of Care in Brisbane</w:t>
      </w:r>
    </w:p>
    <w:p>
      <w:pPr>
        <w:pStyle w:val="FirstParagraph"/>
      </w:pPr>
      <w:r>
        <w:t xml:space="preserve">Evidence globally supports the efficacy of Midwifery-Led Continuity of Care (MLCC), where a woman sees the same small group of midwives throughout her pregnancy, birth, and postnatal period. In</w:t>
      </w:r>
      <w:r>
        <w:t xml:space="preserve"> </w:t>
      </w:r>
      <w:r>
        <w:rPr>
          <w:bCs/>
          <w:b/>
        </w:rPr>
        <w:t xml:space="preserve">Australia Brisbane</w:t>
      </w:r>
      <w:r>
        <w:t xml:space="preserve">, several models exist, including shared care with general practitioners and obstetricians, but dedicated midwifery groups are gaining traction.</w:t>
      </w:r>
    </w:p>
    <w:bookmarkStart w:id="21" w:name="improving-health-outcomes"/>
    <w:p>
      <w:pPr>
        <w:pStyle w:val="Heading3"/>
      </w:pPr>
      <w:r>
        <w:t xml:space="preserve">2.1 Improving Health Outcomes</w:t>
      </w:r>
    </w:p>
    <w:p>
      <w:pPr>
        <w:pStyle w:val="FirstParagraph"/>
      </w:pPr>
      <w:r>
        <w:t xml:space="preserve">Data from Brisbane-based studies suggest that women who receive continuous care from a</w:t>
      </w:r>
      <w:r>
        <w:t xml:space="preserve"> </w:t>
      </w:r>
      <w:r>
        <w:rPr>
          <w:bCs/>
          <w:b/>
        </w:rPr>
        <w:t xml:space="preserve">Midwife </w:t>
      </w:r>
      <w:r>
        <w:t xml:space="preserve"> experience lower rates of intervention, such as cesarean sections and epidurals, compared to those in standard medical-led care. Furthermore, MLCC is associated with higher levels of maternal satisfaction and improved breastfeeding initiation rates. In the context of</w:t>
      </w:r>
      <w:r>
        <w:t xml:space="preserve"> </w:t>
      </w:r>
      <w:r>
        <w:rPr>
          <w:bCs/>
          <w:b/>
        </w:rPr>
        <w:t xml:space="preserve">Australia Brisbane</w:t>
      </w:r>
      <w:r>
        <w:t xml:space="preserve">, where healthcare costs are a pressing concern for the state government, these outcomes translate into significant economic benefits by reducing hospital stays and complication rates.</w:t>
      </w:r>
    </w:p>
    <w:bookmarkEnd w:id="21"/>
    <w:bookmarkStart w:id="22" w:name="challenges-in-implementation"/>
    <w:p>
      <w:pPr>
        <w:pStyle w:val="Heading3"/>
      </w:pPr>
      <w:r>
        <w:t xml:space="preserve">2.2 Challenges in Implementation</w:t>
      </w:r>
    </w:p>
    <w:p>
      <w:pPr>
        <w:pStyle w:val="FirstParagraph"/>
      </w:pPr>
      <w:r>
        <w:t xml:space="preserve">Despite the evidence, implementing MLCC on a large scale in</w:t>
      </w:r>
      <w:r>
        <w:t xml:space="preserve"> </w:t>
      </w:r>
      <w:r>
        <w:rPr>
          <w:bCs/>
          <w:b/>
        </w:rPr>
        <w:t xml:space="preserve">Australia Brisbane</w:t>
      </w:r>
      <w:r>
        <w:t xml:space="preserve"> faces hurdles. These include fragmented funding models, where public and private health systems operate somewhat independently, creating barriers to seamless care transitions. Additionally, the high workload associated with continuity models can lead to burnout among midwives if not supported by adequate staffing ratios.</w:t>
      </w:r>
    </w:p>
    <w:bookmarkEnd w:id="22"/>
    <w:bookmarkEnd w:id="23"/>
    <w:bookmarkStart w:id="24" w:name="cultural-safety-and-indigenous-health"/>
    <w:p>
      <w:pPr>
        <w:pStyle w:val="Heading2"/>
      </w:pPr>
      <w:r>
        <w:t xml:space="preserve">3. Cultural Safety and Indigenous Health</w:t>
      </w:r>
    </w:p>
    <w:p>
      <w:pPr>
        <w:pStyle w:val="FirstParagraph"/>
      </w:pPr>
      <w:r>
        <w:t xml:space="preserve">A critical aspect of delivering effective midwifery services in</w:t>
      </w:r>
      <w:r>
        <w:t xml:space="preserve"> </w:t>
      </w:r>
      <w:r>
        <w:rPr>
          <w:bCs/>
          <w:b/>
        </w:rPr>
        <w:t xml:space="preserve">Australia Brisbane</w:t>
      </w:r>
      <w:r>
        <w:t xml:space="preserve"> is ensuring cultural safety for Aboriginal and Torres Strait Islander peoples. Historically, Indigenous women have experienced discrimination within the healthcare system, leading to mistrust and poorer health outcomes. The role of the</w:t>
      </w:r>
      <w:r>
        <w:t xml:space="preserve"> </w:t>
      </w:r>
      <w:r>
        <w:rPr>
          <w:bCs/>
          <w:b/>
        </w:rPr>
        <w:t xml:space="preserve">Midwife </w:t>
      </w:r>
      <w:r>
        <w:t xml:space="preserve"> here extends beyond clinical skills to include advocacy, cultural humility, and partnership with community elders.</w:t>
      </w:r>
    </w:p>
    <w:p>
      <w:pPr>
        <w:pStyle w:val="BodyText"/>
      </w:pPr>
      <w:r>
        <w:t xml:space="preserve">In Brisbane initiatives such as the Aboriginal Medical Services and dedicated Indigenous midwifery programs aim to bridge this gap. These programs train</w:t>
      </w:r>
      <w:r>
        <w:t xml:space="preserve"> </w:t>
      </w:r>
      <w:r>
        <w:rPr>
          <w:bCs/>
          <w:b/>
        </w:rPr>
        <w:t xml:space="preserve">Midwives</w:t>
      </w:r>
      <w:r>
        <w:t xml:space="preserve"> specifically in understanding the historical trauma and social determinants of health affecting Indigenous communities. By prioritizing these approaches in</w:t>
      </w:r>
      <w:r>
        <w:t xml:space="preserve"> </w:t>
      </w:r>
      <w:r>
        <w:rPr>
          <w:bCs/>
          <w:b/>
        </w:rPr>
        <w:t xml:space="preserve">Australia Brisbane</w:t>
      </w:r>
      <w:r>
        <w:t xml:space="preserve">, healthcare providers can ensure that Aboriginal mothers receive respectful, culturally appropriate care, thereby improving engagement with antenatal services.</w:t>
      </w:r>
    </w:p>
    <w:bookmarkEnd w:id="24"/>
    <w:bookmarkStart w:id="25" w:name="technology-and-innovation-in-midwifery"/>
    <w:p>
      <w:pPr>
        <w:pStyle w:val="Heading2"/>
      </w:pPr>
      <w:r>
        <w:t xml:space="preserve">4. Technology and Innovation in Midwifery</w:t>
      </w:r>
    </w:p>
    <w:p>
      <w:pPr>
        <w:pStyle w:val="FirstParagraph"/>
      </w:pPr>
      <w:r>
        <w:t xml:space="preserve">The digital revolution is reshaping how midwives operate. In</w:t>
      </w:r>
      <w:r>
        <w:t xml:space="preserve"> </w:t>
      </w:r>
      <w:r>
        <w:rPr>
          <w:bCs/>
          <w:b/>
        </w:rPr>
        <w:t xml:space="preserve">Australia Brisbane</w:t>
      </w:r>
      <w:r>
        <w:t xml:space="preserve">, telehealth has become increasingly prevalent, particularly post-pandemic. Midwives now utilize remote monitoring devices for high-risk pregnancies, allowing them to manage care from a distance while maintaining the personal connection central to their practice.</w:t>
      </w:r>
    </w:p>
    <w:p>
      <w:pPr>
        <w:pStyle w:val="BodyText"/>
      </w:pPr>
      <w:r>
        <w:t xml:space="preserve">However, the integration of technology raises questions about equity. Not all women in</w:t>
      </w:r>
      <w:r>
        <w:t xml:space="preserve"> </w:t>
      </w:r>
      <w:r>
        <w:rPr>
          <w:bCs/>
          <w:b/>
        </w:rPr>
        <w:t xml:space="preserve">Australia Brisbane</w:t>
      </w:r>
      <w:r>
        <w:t xml:space="preserve"> have access to reliable internet or digital literacy skills. Midwives must therefore balance technological efficiency with the need for face-to-face interaction, ensuring that innovation does not exacerbate existing health inequalities.</w:t>
      </w:r>
    </w:p>
    <w:bookmarkEnd w:id="25"/>
    <w:bookmarkStart w:id="26" w:name="X61d56c9436a81948f322bcd15d39745a7c6fcc1"/>
    <w:p>
      <w:pPr>
        <w:pStyle w:val="Heading2"/>
      </w:pPr>
      <w:r>
        <w:t xml:space="preserve">5. Workforce Challenges and Future Directions</w:t>
      </w:r>
    </w:p>
    <w:p>
      <w:pPr>
        <w:pStyle w:val="FirstParagraph"/>
      </w:pPr>
      <w:r>
        <w:t xml:space="preserve">The midwifery workforce in</w:t>
      </w:r>
      <w:r>
        <w:t xml:space="preserve"> </w:t>
      </w:r>
      <w:r>
        <w:rPr>
          <w:bCs/>
          <w:b/>
        </w:rPr>
        <w:t xml:space="preserve">Australia Brisbane</w:t>
      </w:r>
      <w:r>
        <w:t xml:space="preserve"> faces significant strain. High turnover rates, driven by workplace violence, burnout, and inadequate pay compared to other specialties, threaten the sustainability of services. To address this, there is a urgent need for systemic changes.</w:t>
      </w:r>
    </w:p>
    <w:p>
      <w:pPr>
        <w:numPr>
          <w:ilvl w:val="0"/>
          <w:numId w:val="1001"/>
        </w:numPr>
        <w:pStyle w:val="Compact"/>
      </w:pPr>
      <w:r>
        <w:rPr>
          <w:bCs/>
          <w:b/>
        </w:rPr>
        <w:t xml:space="preserve">Education:</w:t>
      </w:r>
      <w:r>
        <w:t xml:space="preserve"> Expanding university places for midwifery in Queensland universities to meet demand.</w:t>
      </w:r>
    </w:p>
    <w:p>
      <w:pPr>
        <w:numPr>
          <w:ilvl w:val="0"/>
          <w:numId w:val="1001"/>
        </w:numPr>
        <w:pStyle w:val="Compact"/>
      </w:pPr>
      <w:r>
        <w:rPr>
          <w:bCs/>
          <w:b/>
        </w:rPr>
        <w:t xml:space="preserve">Roster Stability:</w:t>
      </w:r>
      <w:r>
        <w:t xml:space="preserve"> Implementing stable rostering systems to protect work-life balance for</w:t>
      </w:r>
      <w:r>
        <w:t xml:space="preserve"> </w:t>
      </w:r>
      <w:r>
        <w:rPr>
          <w:bCs/>
          <w:b/>
        </w:rPr>
        <w:t xml:space="preserve">Midwives</w:t>
      </w:r>
      <w:r>
        <w:t xml:space="preserve">.</w:t>
      </w:r>
    </w:p>
    <w:p>
      <w:pPr>
        <w:numPr>
          <w:ilvl w:val="0"/>
          <w:numId w:val="1001"/>
        </w:numPr>
        <w:pStyle w:val="Compact"/>
      </w:pPr>
      <w:r>
        <w:rPr>
          <w:bCs/>
          <w:b/>
        </w:rPr>
        <w:t xml:space="preserve">Policymaking:</w:t>
      </w:r>
      <w:r>
        <w:t xml:space="preserve"> Advocating for government policies in</w:t>
      </w:r>
      <w:r>
        <w:t xml:space="preserve"> </w:t>
      </w:r>
      <w:r>
        <w:rPr>
          <w:bCs/>
          <w:b/>
        </w:rPr>
        <w:t xml:space="preserve">Australia</w:t>
      </w:r>
      <w:r>
        <w:t xml:space="preserve"> that fund midwifery-led services equitably.</w:t>
      </w:r>
    </w:p>
    <w:bookmarkEnd w:id="26"/>
    <w:bookmarkStart w:id="27" w:name="conclusion"/>
    <w:p>
      <w:pPr>
        <w:pStyle w:val="Heading2"/>
      </w:pPr>
      <w:r>
        <w:t xml:space="preserve">6. Conclusion</w:t>
      </w:r>
    </w:p>
    <w:p>
      <w:pPr>
        <w:pStyle w:val="FirstParagraph"/>
      </w:pPr>
      <w:r>
        <w:t xml:space="preserve">The</w:t>
      </w:r>
      <w:r>
        <w:t xml:space="preserve"> </w:t>
      </w:r>
      <w:r>
        <w:rPr>
          <w:bCs/>
          <w:b/>
        </w:rPr>
        <w:t xml:space="preserve">Midwife </w:t>
      </w:r>
      <w:r>
        <w:t xml:space="preserve"> stands at the forefront of maternal healthcare in</w:t>
      </w:r>
      <w:r>
        <w:t xml:space="preserve"> </w:t>
      </w:r>
      <w:r>
        <w:rPr>
          <w:bCs/>
          <w:b/>
        </w:rPr>
        <w:t xml:space="preserve">Australia Brisbane</w:t>
      </w:r>
      <w:r>
        <w:t xml:space="preserve">. Their ability to provide holistic, continuous, and culturally safe care is indispensable for achieving optimal health outcomes for mothers and babies. While challenges regarding workforce stability and resource allocation persist, the evidence clearly supports the expansion of midwifery-led models. By investing in midwives and tailoring services to the specific needs of communities in</w:t>
      </w:r>
      <w:r>
        <w:t xml:space="preserve"> </w:t>
      </w:r>
      <w:r>
        <w:rPr>
          <w:bCs/>
          <w:b/>
        </w:rPr>
        <w:t xml:space="preserve">Australia Brisbane</w:t>
      </w:r>
      <w:r>
        <w:t xml:space="preserve">, we can build a resilient healthcare system that honors the professional expertise of midwives and ensures dignified care for all families.</w:t>
      </w:r>
    </w:p>
    <w:bookmarkEnd w:id="27"/>
    <w:bookmarkStart w:id="28" w:name="references-selected"/>
    <w:p>
      <w:pPr>
        <w:pStyle w:val="Heading2"/>
      </w:pPr>
      <w:r>
        <w:t xml:space="preserve">7. References (Selected)</w:t>
      </w:r>
    </w:p>
    <w:p>
      <w:pPr>
        <w:pStyle w:val="FirstParagraph"/>
      </w:pPr>
      <w:r>
        <w:rPr>
          <w:iCs/>
          <w:i/>
        </w:rPr>
        <w:t xml:space="preserve">Note: In a full conference submission, this section would contain detailed citations from peer-reviewed journals such as the</w:t>
      </w:r>
      <w:r>
        <w:rPr>
          <w:iCs/>
          <w:i/>
        </w:rPr>
        <w:t xml:space="preserve"> </w:t>
      </w:r>
      <w:r>
        <w:rPr>
          <w:bCs/>
          <w:b/>
          <w:iCs/>
          <w:i/>
        </w:rPr>
        <w:t xml:space="preserve">Australia</w:t>
      </w:r>
      <w:r>
        <w:rPr>
          <w:iCs/>
          <w:i/>
        </w:rPr>
        <w:t xml:space="preserve"> Midwifery Association reports, Queensland Health data on maternal health in</w:t>
      </w:r>
      <w:r>
        <w:rPr>
          <w:iCs/>
          <w:i/>
        </w:rPr>
        <w:t xml:space="preserve"> </w:t>
      </w:r>
      <w:r>
        <w:rPr>
          <w:bCs/>
          <w:b/>
          <w:iCs/>
          <w:i/>
        </w:rPr>
        <w:t xml:space="preserve">Brisbane</w:t>
      </w:r>
      <w:r>
        <w:rPr>
          <w:iCs/>
          <w:i/>
        </w:rPr>
        <w:t xml:space="preserve">, and international studies on MLCC.</w:t>
      </w:r>
    </w:p>
    <w:p>
      <w:pPr>
        <w:numPr>
          <w:ilvl w:val="0"/>
          <w:numId w:val="1002"/>
        </w:numPr>
        <w:pStyle w:val="Compact"/>
      </w:pPr>
      <w:r>
        <w:t xml:space="preserve">Queensland Health. (2023). Maternity Services Data Report: South East Region.</w:t>
      </w:r>
    </w:p>
    <w:p>
      <w:pPr>
        <w:numPr>
          <w:ilvl w:val="0"/>
          <w:numId w:val="1002"/>
        </w:numPr>
        <w:pStyle w:val="Compact"/>
      </w:pPr>
      <w:r>
        <w:t xml:space="preserve">Australian College of Midwives. (2022). National Strategic Plan for Midwifery Education and Practice.</w:t>
      </w:r>
    </w:p>
    <w:p>
      <w:pPr>
        <w:numPr>
          <w:ilvl w:val="0"/>
          <w:numId w:val="1002"/>
        </w:numPr>
        <w:pStyle w:val="Compact"/>
      </w:pPr>
      <w:r>
        <w:t xml:space="preserve">Davis, D., et al. (2018). "Midwifery-led care in Australia: A systematic review." Journal of Obstetrics and Gynaecology Research.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Maternal and Neonatal Outcomes: The Evolving Role of the Midwife in Australia, Brisbane</dc:title>
  <dc:creator/>
  <cp:keywords/>
  <dcterms:created xsi:type="dcterms:W3CDTF">2026-07-29T21:29:06Z</dcterms:created>
  <dcterms:modified xsi:type="dcterms:W3CDTF">2026-07-29T21:29:06Z</dcterms:modified>
</cp:coreProperties>
</file>

<file path=docProps/custom.xml><?xml version="1.0" encoding="utf-8"?>
<Properties xmlns="http://schemas.openxmlformats.org/officeDocument/2006/custom-properties" xmlns:vt="http://schemas.openxmlformats.org/officeDocument/2006/docPropsVTypes"/>
</file>