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Indonesia</w:t>
      </w:r>
      <w:r>
        <w:t xml:space="preserve"> </w:t>
      </w:r>
      <w:r>
        <w:t xml:space="preserve">Jakarta:</w:t>
      </w:r>
      <w:r>
        <w:t xml:space="preserve"> </w:t>
      </w:r>
      <w:r>
        <w:t xml:space="preserve">Bridging</w:t>
      </w:r>
      <w:r>
        <w:t xml:space="preserve"> </w:t>
      </w:r>
      <w:r>
        <w:t xml:space="preserve">Traditional</w:t>
      </w:r>
      <w:r>
        <w:t xml:space="preserve"> </w:t>
      </w:r>
      <w:r>
        <w:t xml:space="preserve">Care</w:t>
      </w:r>
      <w:r>
        <w:t xml:space="preserve"> </w:t>
      </w:r>
      <w:r>
        <w:t xml:space="preserve">and</w:t>
      </w:r>
      <w:r>
        <w:t xml:space="preserve"> </w:t>
      </w:r>
      <w:r>
        <w:t xml:space="preserve">Modern</w:t>
      </w:r>
      <w:r>
        <w:t xml:space="preserve"> </w:t>
      </w:r>
      <w:r>
        <w:t xml:space="preserve">Healthcare</w:t>
      </w:r>
      <w:r>
        <w:t xml:space="preserve"> </w:t>
      </w:r>
      <w:r>
        <w:t xml:space="preserve">Systems</w:t>
      </w:r>
    </w:p>
    <w:p>
      <w:pPr>
        <w:pStyle w:val="FirstParagraph"/>
      </w:pPr>
      <w:r>
        <w:t xml:space="preserve">```html</w:t>
      </w:r>
    </w:p>
    <w:bookmarkStart w:id="29" w:name="X943bcd0b4c8ffd34cbbd6ca4851334cb732c496"/>
    <w:p>
      <w:pPr>
        <w:pStyle w:val="Heading1"/>
      </w:pPr>
      <w:r>
        <w:t xml:space="preserve">The Evolving Role of the Midwife in Indonesia Jakarta: Bridging Traditional Care and Modern Healthcare Systems</w:t>
      </w:r>
    </w:p>
    <w:p>
      <w:pPr>
        <w:pStyle w:val="FirstParagraph"/>
      </w:pPr>
      <w:r>
        <w:rPr>
          <w:iCs/>
          <w:i/>
          <w:bCs/>
          <w:b/>
        </w:rPr>
        <w:t xml:space="preserve">Abstract:</w:t>
      </w:r>
      <w:r>
        <w:t xml:space="preserve"> </w:t>
      </w:r>
      <w:r>
        <w:t xml:space="preserve">This conference paper explores the critical role of midwives within the complex healthcare landscape of Indonesia Jakarta. As one of the most densely populated urban centers in Southeast Asia, Jakarta faces unique challenges regarding maternal and child health (MCH), ranging from high-risk pregnancies among older mothers to disparities in access between informal settlements and affluent areas. This document argues that midwives are not merely clinical providers but pivotal public health assets who bridge traditional cultural practices with modern biomedical interventions. By analyzing current policy frameworks, community engagement strategies, and the integration of technology in Jakarta's midwifery practice, this paper highlights how empowering midwives can significantly reduce maternal mortality rates (MMR) and improve neonatal outcomes. The findings suggest that strengthening the professional status, educational standards, and working conditions of midwives is essential for achieving Universal Health Coverage in Indonesia Jakarta.</w:t>
      </w:r>
    </w:p>
    <w:bookmarkStart w:id="20" w:name="introduction"/>
    <w:p>
      <w:pPr>
        <w:pStyle w:val="Heading2"/>
      </w:pPr>
      <w:r>
        <w:t xml:space="preserve">1. Introduction</w:t>
      </w:r>
    </w:p>
    <w:p>
      <w:pPr>
        <w:pStyle w:val="FirstParagraph"/>
      </w:pPr>
      <w:r>
        <w:t xml:space="preserve">The Republic of Indonesia has made significant strides in improving maternal health over the past two decades. However, the disparity between rural islands and major metropolitan hubs like</w:t>
      </w:r>
      <w:r>
        <w:t xml:space="preserve"> </w:t>
      </w:r>
      <w:r>
        <w:rPr>
          <w:bCs/>
          <w:b/>
        </w:rPr>
        <w:t xml:space="preserve">Indonesia Jakarta</w:t>
      </w:r>
      <w:r>
        <w:t xml:space="preserve"> </w:t>
      </w:r>
      <w:r>
        <w:t xml:space="preserve">remains a pressing concern. Jakarta, as the capital city, serves as a microcosm of national health trends but with amplified complexity due to its urban density, socioeconomic stratification, and rapid modernization. In this context, the midwife occupies a central position in the healthcare delivery system.</w:t>
      </w:r>
    </w:p>
    <w:p>
      <w:pPr>
        <w:pStyle w:val="BodyText"/>
      </w:pPr>
      <w:r>
        <w:t xml:space="preserve">A midwife is defined by the International Confederation of Midwives (ICM) as a person who has been successfully completed a recognized programme of midwifery education and duly registered/admitted to professional/technical register. In</w:t>
      </w:r>
      <w:r>
        <w:t xml:space="preserve"> </w:t>
      </w:r>
      <w:r>
        <w:rPr>
          <w:bCs/>
          <w:b/>
        </w:rPr>
        <w:t xml:space="preserve">Indonesia Jakarta</w:t>
      </w:r>
      <w:r>
        <w:t xml:space="preserve">, midwives are often the first point of contact for pregnant women, particularly in community health centers known as *Puskesmas*. Despite their foundational role, midwives frequently operate under resource constraints and varying levels of societal recognition. This paper examines the multifaceted role of the midwife in</w:t>
      </w:r>
      <w:r>
        <w:t xml:space="preserve"> </w:t>
      </w:r>
      <w:r>
        <w:rPr>
          <w:bCs/>
          <w:b/>
        </w:rPr>
        <w:t xml:space="preserve">Indonesia Jakarta</w:t>
      </w:r>
      <w:r>
        <w:t xml:space="preserve">, emphasizing their contribution to reducing maternal morbidity and mortality through holistic, culturally sensitive care.</w:t>
      </w:r>
    </w:p>
    <w:bookmarkEnd w:id="20"/>
    <w:bookmarkStart w:id="21" w:name="X0e26073c26dd32c0bf085c49edc1969fa576065"/>
    <w:p>
      <w:pPr>
        <w:pStyle w:val="Heading2"/>
      </w:pPr>
      <w:r>
        <w:t xml:space="preserve">2. Maternal Health Challenges in Indonesia Jakarta</w:t>
      </w:r>
    </w:p>
    <w:p>
      <w:pPr>
        <w:pStyle w:val="FirstParagraph"/>
      </w:pPr>
      <w:r>
        <w:rPr>
          <w:bCs/>
          <w:b/>
        </w:rPr>
        <w:t xml:space="preserve">Indonesia Jakarta</w:t>
      </w:r>
    </w:p>
    <w:p>
      <w:pPr>
        <w:pStyle w:val="BodyText"/>
      </w:pPr>
      <w:r>
        <w:t xml:space="preserve">Data from the Indonesian Ministry of Health indicates that while national Maternal Mortality Ratios (MMR) have decreased, urban centers with high population mobility often report inconsistent data tracking. In</w:t>
      </w:r>
      <w:r>
        <w:t xml:space="preserve"> </w:t>
      </w:r>
      <w:r>
        <w:rPr>
          <w:bCs/>
          <w:b/>
        </w:rPr>
        <w:t xml:space="preserve">Indonesia Jakarta</w:t>
      </w:r>
      <w:r>
        <w:t xml:space="preserve">, factors such as delayed antenatal care visits, lack of skilled birth attendance in informal settlements (*kampung*), and transportation barriers contribute to adverse outcomes. Herein lies the critical importance of the midwife's role in continuity of care.</w:t>
      </w:r>
    </w:p>
    <w:bookmarkEnd w:id="21"/>
    <w:bookmarkStart w:id="24" w:name="X688ae1af05cc72df4ed4d33f95cb7a59ec2140c"/>
    <w:p>
      <w:pPr>
        <w:pStyle w:val="Heading2"/>
      </w:pPr>
      <w:r>
        <w:t xml:space="preserve">3. The Midwife as a Pillar of Community Health</w:t>
      </w:r>
    </w:p>
    <w:p>
      <w:pPr>
        <w:pStyle w:val="FirstParagraph"/>
      </w:pPr>
      <w:r>
        <w:t xml:space="preserve">In</w:t>
      </w:r>
      <w:r>
        <w:t xml:space="preserve"> </w:t>
      </w:r>
      <w:r>
        <w:rPr>
          <w:bCs/>
          <w:b/>
        </w:rPr>
        <w:t xml:space="preserve">Indonesia Jakarta</w:t>
      </w:r>
      <w:r>
        <w:t xml:space="preserve">, midwives are integrated into the primary healthcare network through *Posyandu* (Integrated Healthcare Centers) and *Puskesmas*. Their responsibilities extend far beyond delivery assistance; they serve as educators, counselors, and advocates for women's health.</w:t>
      </w:r>
    </w:p>
    <w:bookmarkStart w:id="22" w:name="Xe1dbc43b498cb84e81dae03dbdcc528d424462c"/>
    <w:p>
      <w:pPr>
        <w:pStyle w:val="Heading3"/>
      </w:pPr>
      <w:r>
        <w:t xml:space="preserve">3.1 Bridging Traditional Beliefs and Medical Science</w:t>
      </w:r>
    </w:p>
    <w:p>
      <w:pPr>
        <w:pStyle w:val="FirstParagraph"/>
      </w:pPr>
      <w:r>
        <w:t xml:space="preserve">Cultural context is paramount in</w:t>
      </w:r>
      <w:r>
        <w:t xml:space="preserve"> </w:t>
      </w:r>
      <w:r>
        <w:rPr>
          <w:bCs/>
          <w:b/>
        </w:rPr>
        <w:t xml:space="preserve">Indonesia Jakarta</w:t>
      </w:r>
      <w:r>
        <w:t xml:space="preserve">. Many families adhere to traditional practices regarding pregnancy and postpartum care (*nifas*). A skilled midwife must navigate these beliefs respectfully, integrating them with evidence-based medical advice. For instance, traditional confinement practices may conflict with modern nutritional recommendations or hygiene protocols. Midwives act as cultural brokers, negotiating safe healthcare adoption without alienating the community. This trust-building aspect is unique to the midwifery profession in this region.</w:t>
      </w:r>
    </w:p>
    <w:bookmarkEnd w:id="22"/>
    <w:bookmarkStart w:id="23" w:name="antenatal-and-postnatal-surveillance"/>
    <w:p>
      <w:pPr>
        <w:pStyle w:val="Heading3"/>
      </w:pPr>
      <w:r>
        <w:t xml:space="preserve">3.2 Antenatal and Postnatal Surveillance</w:t>
      </w:r>
    </w:p>
    <w:p>
      <w:pPr>
        <w:pStyle w:val="FirstParagraph"/>
      </w:pPr>
      <w:r>
        <w:t xml:space="preserve">The continuity of care model championed by midwives in</w:t>
      </w:r>
      <w:r>
        <w:t xml:space="preserve"> </w:t>
      </w:r>
      <w:r>
        <w:rPr>
          <w:bCs/>
          <w:b/>
        </w:rPr>
        <w:t xml:space="preserve">Indonesia Jakarta</w:t>
      </w:r>
      <w:r>
        <w:t xml:space="preserve"> </w:t>
      </w:r>
      <w:r>
        <w:t xml:space="preserve">ensures that high-risk pregnancies are identified early. Through regular visits, midwives monitor blood pressure, fetal growth, and maternal mental health. In the aftermath of birth, postnatal visits within 48 hours and one week are crucial for detecting complications like postpartum hemorrhage or pre-eclampsia. In dense urban areas where hospital access might be delayed by traffic congestion (a significant issue in</w:t>
      </w:r>
      <w:r>
        <w:t xml:space="preserve"> </w:t>
      </w:r>
      <w:r>
        <w:rPr>
          <w:bCs/>
          <w:b/>
        </w:rPr>
        <w:t xml:space="preserve">Indonesia Jakarta</w:t>
      </w:r>
      <w:r>
        <w:t xml:space="preserve">), the midwife’s ability to manage emergencies at home is life-saving.</w:t>
      </w:r>
    </w:p>
    <w:bookmarkEnd w:id="23"/>
    <w:bookmarkEnd w:id="24"/>
    <w:bookmarkStart w:id="25" w:name="Xe2d105dfd9fcc487136fffd9306d8a34f630d37"/>
    <w:p>
      <w:pPr>
        <w:pStyle w:val="Heading2"/>
      </w:pPr>
      <w:r>
        <w:t xml:space="preserve">4. Systemic Challenges Facing Midwives in Indonesia Jakarta</w:t>
      </w:r>
    </w:p>
    <w:p>
      <w:pPr>
        <w:pStyle w:val="FirstParagraph"/>
      </w:pPr>
      <w:r>
        <w:t xml:space="preserve">Despite their vital contributions, midwives in</w:t>
      </w:r>
      <w:r>
        <w:t xml:space="preserve"> </w:t>
      </w:r>
      <w:r>
        <w:rPr>
          <w:bCs/>
          <w:b/>
        </w:rPr>
        <w:t xml:space="preserve">Indonesia Jakarta</w:t>
      </w:r>
      <w:r>
        <w:t xml:space="preserve"> </w:t>
      </w:r>
      <w:r>
        <w:t xml:space="preserve">face systemic hurdles that limit their effectiveness.</w:t>
      </w:r>
    </w:p>
    <w:p>
      <w:pPr>
        <w:numPr>
          <w:ilvl w:val="0"/>
          <w:numId w:val="1001"/>
        </w:numPr>
        <w:pStyle w:val="Compact"/>
      </w:pPr>
      <w:r>
        <w:rPr>
          <w:bCs/>
          <w:b/>
        </w:rPr>
        <w:t xml:space="preserve">Oversaturation and Workload:</w:t>
      </w:r>
    </w:p>
    <w:p>
      <w:pPr>
        <w:numPr>
          <w:ilvl w:val="0"/>
          <w:numId w:val="1001"/>
        </w:numPr>
        <w:pStyle w:val="Compact"/>
      </w:pPr>
      <w:r>
        <w:rPr>
          <w:bCs/>
          <w:b/>
        </w:rPr>
        <w:t xml:space="preserve">Interprofessional Dynamics:</w:t>
      </w:r>
    </w:p>
    <w:p>
      <w:pPr>
        <w:numPr>
          <w:ilvl w:val="0"/>
          <w:numId w:val="1001"/>
        </w:numPr>
        <w:pStyle w:val="Compact"/>
      </w:pPr>
      <w:r>
        <w:rPr>
          <w:bCs/>
          <w:b/>
        </w:rPr>
        <w:t xml:space="preserve">Infrastructure Gaps:</w:t>
      </w:r>
      <w:r>
        <w:t xml:space="preserve">Indonesia Jakarta, lack of clean water and sanitation affects the hygiene standards midwives must adhere to, complicating infection control efforts.</w:t>
      </w:r>
    </w:p>
    <w:p>
      <w:pPr>
        <w:numPr>
          <w:ilvl w:val="0"/>
          <w:numId w:val="1001"/>
        </w:numPr>
        <w:pStyle w:val="Compact"/>
      </w:pPr>
      <w:r>
        <w:rPr>
          <w:bCs/>
          <w:b/>
        </w:rPr>
        <w:t xml:space="preserve">Economic Disparities:</w:t>
      </w:r>
    </w:p>
    <w:bookmarkEnd w:id="25"/>
    <w:bookmarkStart w:id="26" w:name="Xc99753e4060324bec0ca6d8abecae6c8d4ca801"/>
    <w:p>
      <w:pPr>
        <w:pStyle w:val="Heading2"/>
      </w:pPr>
      <w:r>
        <w:t xml:space="preserve">5. Strategic Recommendations for Enhancing Midwifery Care</w:t>
      </w:r>
    </w:p>
    <w:p>
      <w:pPr>
        <w:pStyle w:val="FirstParagraph"/>
      </w:pPr>
      <w:r>
        <w:t xml:space="preserve">To optimize the impact of midwives in</w:t>
      </w:r>
      <w:r>
        <w:t xml:space="preserve"> </w:t>
      </w:r>
      <w:r>
        <w:rPr>
          <w:bCs/>
          <w:b/>
        </w:rPr>
        <w:t xml:space="preserve">Indonesia Jakarta</w:t>
      </w:r>
      <w:r>
        <w:t xml:space="preserve">, several strategic interventions are proposed:</w:t>
      </w:r>
    </w:p>
    <w:p>
      <w:pPr>
        <w:numPr>
          <w:ilvl w:val="0"/>
          <w:numId w:val="1002"/>
        </w:numPr>
        <w:pStyle w:val="Compact"/>
      </w:pPr>
      <w:r>
        <w:rPr>
          <w:bCs/>
          <w:b/>
        </w:rPr>
        <w:t xml:space="preserve">Strengthening Educational Standards:</w:t>
      </w:r>
    </w:p>
    <w:p>
      <w:pPr>
        <w:numPr>
          <w:ilvl w:val="0"/>
          <w:numId w:val="1002"/>
        </w:numPr>
        <w:pStyle w:val="Compact"/>
      </w:pPr>
      <w:r>
        <w:rPr>
          <w:bCs/>
          <w:b/>
        </w:rPr>
        <w:t xml:space="preserve">Digital Integration:</w:t>
      </w:r>
      <w:r>
        <w:t xml:space="preserve">Indonesia Jakarta. Mobile applications can facilitate remote consultations, appointment reminders for antenatal visits, and real-time data reporting to the Ministry of Health. This is particularly useful in managing follow-ups for mothers who live far from their local *Puskesmas*.</w:t>
      </w:r>
    </w:p>
    <w:p>
      <w:pPr>
        <w:numPr>
          <w:ilvl w:val="0"/>
          <w:numId w:val="1002"/>
        </w:numPr>
        <w:pStyle w:val="Compact"/>
      </w:pPr>
      <w:r>
        <w:rPr>
          <w:bCs/>
          <w:b/>
        </w:rPr>
        <w:t xml:space="preserve">Promoting Autonomy and Recognition:</w:t>
      </w:r>
      <w:r>
        <w:t xml:space="preserve">Indonesia Jakarta should highlight the midwife as a primary healthcare provider, not just an assistant to obstetricians.</w:t>
      </w:r>
    </w:p>
    <w:p>
      <w:pPr>
        <w:numPr>
          <w:ilvl w:val="0"/>
          <w:numId w:val="1002"/>
        </w:numPr>
        <w:pStyle w:val="Compact"/>
      </w:pPr>
      <w:r>
        <w:rPr>
          <w:bCs/>
          <w:b/>
        </w:rPr>
        <w:t xml:space="preserve">Community-Based Models:</w:t>
      </w:r>
    </w:p>
    <w:bookmarkEnd w:id="26"/>
    <w:bookmarkStart w:id="27" w:name="conclusion"/>
    <w:p>
      <w:pPr>
        <w:pStyle w:val="Heading2"/>
      </w:pPr>
      <w:r>
        <w:t xml:space="preserve">6. Conclusion</w:t>
      </w:r>
    </w:p>
    <w:p>
      <w:pPr>
        <w:pStyle w:val="FirstParagraph"/>
      </w:pPr>
      <w:r>
        <w:t xml:space="preserve">The role of the midwife in</w:t>
      </w:r>
      <w:r>
        <w:t xml:space="preserve"> </w:t>
      </w:r>
      <w:r>
        <w:rPr>
          <w:bCs/>
          <w:b/>
        </w:rPr>
        <w:t xml:space="preserve">Indonesia Jakarta</w:t>
      </w:r>
      <w:r>
        <w:t xml:space="preserve"> </w:t>
      </w:r>
      <w:r>
        <w:t xml:space="preserve">is indispensable to the nation's goal of improving maternal and child health outcomes. They serve as the bridge between complex medical systems and the daily lives of families navigating urban challenges. By addressing systemic barriers, enhancing professional autonomy, and integrating technology into traditional care models, policymakers can empower midwives to deliver more effective services.</w:t>
      </w:r>
    </w:p>
    <w:p>
      <w:pPr>
        <w:pStyle w:val="BodyText"/>
      </w:pPr>
      <w:r>
        <w:t xml:space="preserve">Investing in midwifery is not merely a clinical decision but a social imperative for</w:t>
      </w:r>
      <w:r>
        <w:t xml:space="preserve"> </w:t>
      </w:r>
      <w:r>
        <w:rPr>
          <w:bCs/>
          <w:b/>
        </w:rPr>
        <w:t xml:space="preserve">Indonesia Jakarta</w:t>
      </w:r>
      <w:r>
        <w:t xml:space="preserve">. A robust midwifery workforce ensures that women across all socioeconomic strata receive dignified, safe, and compassionate care. As the healthcare landscape in Indonesia continues to evolve, the midwife must remain at the forefront of this transformation, advocating for health equity and ensuring that no mother is left behind in the pursuit of well-being.</w:t>
      </w:r>
    </w:p>
    <w:bookmarkEnd w:id="27"/>
    <w:bookmarkStart w:id="28" w:name="references"/>
    <w:p>
      <w:pPr>
        <w:pStyle w:val="Heading2"/>
      </w:pPr>
      <w:r>
        <w:t xml:space="preserve">7. References</w:t>
      </w:r>
    </w:p>
    <w:p>
      <w:pPr>
        <w:pStyle w:val="FirstParagraph"/>
      </w:pPr>
      <w:r>
        <w:rPr>
          <w:iCs/>
          <w:i/>
        </w:rPr>
        <w:t xml:space="preserve">Note: For a complete conference submission, full citations corresponding to national statistics from the Ministry of Health Indonesia, reports from BPS (Statistics Indonesia), and peer-reviewed journals on urban maternal health in Southeast Asia would be appended here.</w:t>
      </w:r>
    </w:p>
    <w:bookmarkEnd w:id="28"/>
    <w:bookmarkEnd w:id="2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Indonesia Jakarta: Bridging Traditional Care and Modern Healthcare Systems</dc:title>
  <dc:creator/>
  <dc:language>en</dc:language>
  <cp:keywords/>
  <dcterms:created xsi:type="dcterms:W3CDTF">2026-07-29T21:11:07Z</dcterms:created>
  <dcterms:modified xsi:type="dcterms:W3CDTF">2026-07-29T21:11:07Z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