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7" w:name="Xfca697a86b97eaa42754c2f5497e16d300b86d4"/>
    <w:p>
      <w:pPr>
        <w:pStyle w:val="Heading1"/>
      </w:pPr>
      <w:r>
        <w:t xml:space="preserve">The Evolving Role of the Midwife in United Kingdom Birmingham</w:t>
      </w:r>
    </w:p>
    <w:p>
      <w:pPr>
        <w:pStyle w:val="FirstParagraph"/>
      </w:pPr>
      <w:r>
        <w:rPr>
          <w:bCs/>
          <w:b/>
        </w:rPr>
        <w:t xml:space="preserve">A Conference Paper Presented at the Annual Health &amp; Social Care Summit, 2024</w:t>
      </w:r>
      <w:r>
        <w:br/>
      </w:r>
      <w:r>
        <w:t xml:space="preserve">Author : Dr . Jane Smith , Senior Lecturer in Midwifery Studies</w:t>
      </w:r>
      <w:r>
        <w:br/>
      </w:r>
      <w:r>
        <w:t xml:space="preserve">Affiliation : Birmingham Metropolitan University</w:t>
      </w:r>
      <w:r>
        <w:br/>
      </w:r>
      <w:r>
        <w:t xml:space="preserve">Correspondence : j.smith@bham-met.ac.uk</w:t>
      </w:r>
    </w:p>
    <w:bookmarkStart w:id="20" w:name="abstract"/>
    <w:p>
      <w:pPr>
        <w:pStyle w:val="Heading2"/>
      </w:pPr>
      <w:r>
        <w:t xml:space="preserve">Abstract</w:t>
      </w:r>
    </w:p>
    <w:p>
      <w:pPr>
        <w:pStyle w:val="FirstParagraph"/>
      </w:pPr>
      <w:r>
        <w:t xml:space="preserve">This conference paper explores the dynamic and critical role of the midwife within the contemporary healthcare landscape of United Kingdom Birmingham . As an increasingly multicultural and populous city , Birmingham presents unique challenges and opportunities for maternity services . The midwife serves not only as a clinical practitioner but also as a pivotal advocate for maternal health , community engagement , and cultural competence . Through an analysis of current service models in Birmingham 's NHS Trusts alongside qualitative data from local communities this paper highlights the essential contributions made by midwives in addressing health disparities enhancing patient satisfaction and ensuring equitable access to care . The findings suggest that empowering midwives through advanced training interprofessional collaboration and community integration significantly improves maternal and neonatal outcomes in diverse urban settings.</w:t>
      </w:r>
    </w:p>
    <w:bookmarkEnd w:id="20"/>
    <w:bookmarkStart w:id="21" w:name="introduction"/>
    <w:p>
      <w:pPr>
        <w:pStyle w:val="Heading2"/>
      </w:pPr>
      <w:r>
        <w:t xml:space="preserve">Introduction</w:t>
      </w:r>
    </w:p>
    <w:p>
      <w:pPr>
        <w:pStyle w:val="FirstParagraph"/>
      </w:pPr>
      <w:r>
        <w:t xml:space="preserve">In the United Kingdom , midwifery has long been recognized as a cornerstone of the National Health Service ( NHS ). However , in metropolitan centers such as Birmingham this foundational profession faces distinct pressures driven by demographic shifts socioeconomic inequalities and evolving public expectations . Birmingham is home to one of the most diverse populations in Europe with significant communities from South Asian African Caribbean and Eastern European backgrounds each possessing unique cultural beliefs surrounding pregnancy birth postpartum care newborn care.</w:t>
      </w:r>
    </w:p>
    <w:p>
      <w:pPr>
        <w:pStyle w:val="BodyText"/>
      </w:pPr>
      <w:r>
        <w:t xml:space="preserve">The midwife acts as a primary point of contact for expectant mothers navigating the complexities of modern maternity systems . In United Kingdom Birmingham specifically the role extends beyond biological health management into areas of social determinants health such as housing stability nutrition mental wellness and integration support . This paper argues that strengthening the position of the midwife within local governance frameworks is crucial to achieving equitable healthcare access.</w:t>
      </w:r>
    </w:p>
    <w:bookmarkEnd w:id="21"/>
    <w:bookmarkStart w:id="22" w:name="X582805c94545e758d7a431c215c7897fd84e940"/>
    <w:p>
      <w:pPr>
        <w:pStyle w:val="Heading2"/>
      </w:pPr>
      <w:r>
        <w:t xml:space="preserve">The Context of Maternity Care in Birmingham</w:t>
      </w:r>
    </w:p>
    <w:p>
      <w:pPr>
        <w:pStyle w:val="FirstParagraph"/>
      </w:pPr>
      <w:r>
        <w:t xml:space="preserve">Birmingham's population density combined with high rates of deprivation in certain wards creates a complex environment for delivering consistent quality maternity care according to recent reports from Birmingham Women 's and Children 's NHS Foundation Trust . Local data indicates varying levels of breastfeeding initiation stillbirth rates antenatal complications across different ethnic groups reflecting broader societal inequities.</w:t>
      </w:r>
    </w:p>
    <w:p>
      <w:pPr>
        <w:pStyle w:val="BodyText"/>
      </w:pPr>
      <w:r>
        <w:t xml:space="preserve">Within this context the midwife becomes a vital bridge between clinical expertise community knowledge individual patient needs systemic constraints. Traditional hospital-based models are being supplemented by enhanced community midwifery teams providing home visits antenatal education classes postnatal support groups reducing unnecessary interventions while fostering continuity of care.</w:t>
      </w:r>
    </w:p>
    <w:bookmarkEnd w:id="22"/>
    <w:bookmarkStart w:id="23" w:name="X4ddf9ea2723922a3ee132557ca9362aa302349a"/>
    <w:p>
      <w:pPr>
        <w:pStyle w:val="Heading2"/>
      </w:pPr>
      <w:r>
        <w:t xml:space="preserve">Cultural Competence and Community Engagement</w:t>
      </w:r>
    </w:p>
    <w:p>
      <w:pPr>
        <w:pStyle w:val="FirstParagraph"/>
      </w:pPr>
      <w:r>
        <w:t xml:space="preserve">A key theme emerging from recent audits across Birmingham hospitals is the importance of culturally sensitive communication. Midwives working in United Kingdom Birmingham must possess high levels of cultural humility recognizing that practices around conception labor delivery infant feeding vary widely among residents. Training programs now emphasize language services religious accommodations dietary requirements familial decision-making structures.</w:t>
      </w:r>
    </w:p>
    <w:p>
      <w:pPr>
        <w:pStyle w:val="BodyText"/>
      </w:pPr>
      <w:r>
        <w:t xml:space="preserve">Case studies presented during previous symposia demonstrate successful initiatives where bilingual midwives collaborated with community leaders to create tailored educational materials increasing uptake of antenatal screenings reducing anxiety among first-time mothers particularly those from refugee backgrounds or recent immigrants. These efforts underscore how embedding cultural competence within midwifery practice directly enhances trust compliance and ultimately safety.</w:t>
      </w:r>
    </w:p>
    <w:bookmarkEnd w:id="23"/>
    <w:bookmarkStart w:id="24" w:name="X4a5a399aebb8ed0893d7753dbbd3d50440a6e90"/>
    <w:p>
      <w:pPr>
        <w:pStyle w:val="Heading2"/>
      </w:pPr>
      <w:r>
        <w:t xml:space="preserve">Challenges Facing Modern Midwifery Practice</w:t>
      </w:r>
    </w:p>
    <w:p>
      <w:pPr>
        <w:pStyle w:val="FirstParagraph"/>
      </w:pPr>
      <w:r>
        <w:t xml:space="preserve">Despite these successes several systemic hurdles remain. Staff shortages exacerbated by national recruitment difficulties mean many midwives in Birmingham face heavy workloads impacting their ability provide holistic continuous support. Burnout rates are rising prompting calls for improved working conditions career progression pathways flexible scheduling options.</w:t>
      </w:r>
    </w:p>
    <w:p>
      <w:pPr>
        <w:pStyle w:val="BodyText"/>
      </w:pPr>
      <w:r>
        <w:t xml:space="preserve">Additionally bureaucratic demands often detract from direct patient interaction time spent documenting electronic records leaving less room for meaningful conversations about emotional well-being birth preferences family dynamics addressing these structural issues requires investment not just financially but politically valuing midwives' expertise equally alongside doctors obstetricians pediatricians other allied health professionals.</w:t>
      </w:r>
    </w:p>
    <w:bookmarkEnd w:id="24"/>
    <w:bookmarkStart w:id="25" w:name="recommendations-for-policy-and-practice"/>
    <w:p>
      <w:pPr>
        <w:pStyle w:val="Heading2"/>
      </w:pPr>
      <w:r>
        <w:t xml:space="preserve">Recommendations for Policy and Practice</w:t>
      </w:r>
    </w:p>
    <w:p>
      <w:pPr>
        <w:pStyle w:val="FirstParagraph"/>
      </w:pPr>
      <w:r>
        <w:t xml:space="preserve">To sustainably enhance the impact of midwives in United Kingdom Birmingham we propose three core recommendations:</w:t>
      </w:r>
    </w:p>
    <w:p>
      <w:pPr>
        <w:numPr>
          <w:ilvl w:val="0"/>
          <w:numId w:val="1001"/>
        </w:numPr>
        <w:pStyle w:val="Compact"/>
      </w:pPr>
      <w:r>
        <w:rPr>
          <w:bCs/>
          <w:b/>
        </w:rPr>
        <w:t xml:space="preserve">Increased Funding for Community-Based Models:</w:t>
      </w:r>
    </w:p>
    <w:p>
      <w:pPr>
        <w:numPr>
          <w:ilvl w:val="0"/>
          <w:numId w:val="1001"/>
        </w:numPr>
        <w:pStyle w:val="Compact"/>
      </w:pPr>
      <w:r>
        <w:rPr>
          <w:bCs/>
          <w:b/>
        </w:rPr>
        <w:t xml:space="preserve">Cultural Competency Training Mandates :</w:t>
      </w:r>
    </w:p>
    <w:p>
      <w:pPr>
        <w:numPr>
          <w:ilvl w:val="0"/>
          <w:numId w:val="1001"/>
        </w:numPr>
        <w:pStyle w:val="Compact"/>
      </w:pPr>
      <w:r>
        <w:rPr>
          <w:bCs/>
          <w:b/>
        </w:rPr>
        <w:t xml:space="preserve">Mental Health Support Systems:</w:t>
      </w:r>
    </w:p>
    <w:bookmarkEnd w:id="25"/>
    <w:bookmarkStart w:id="26" w:name="conclusion"/>
    <w:p>
      <w:pPr>
        <w:pStyle w:val="Heading2"/>
      </w:pPr>
      <w:r>
        <w:t xml:space="preserve">Conclusion</w:t>
      </w:r>
    </w:p>
    <w:p>
      <w:pPr>
        <w:pStyle w:val="FirstParagraph"/>
      </w:pPr>
      <w:r>
        <w:t xml:space="preserve">The midwife remains indispensable to the functioning of effective compassionate healthcare delivery in United Kingdom Birmingham . By acknowledging their multifaceted roles bridging clinical science humanistic关怀 policymakers stakeholders can create environments enabling practitioners thrive despite challenges ahead investing wisely today ensures healthier futures tomorrow generations yet unborn rely upon skilled attentive loving hands guiding them into world safely securely loved.</w:t>
      </w:r>
    </w:p>
    <w:p>
      <w:pPr>
        <w:pStyle w:val="BodyText"/>
      </w:pPr>
      <w:r>
        <w:t xml:space="preserve">Let us commit ourselves collectively supporting midwives honoring their dedication respecting their professionalism recognizing them as equal partners shaping destiny of public health across diverse communities thriving vibrant city called home.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Midwife in United Kingdom Birmingham</dc:title>
  <dc:creator/>
  <dc:language>en</dc:language>
  <cp:keywords/>
  <dcterms:created xsi:type="dcterms:W3CDTF">2026-07-29T22:34:19Z</dcterms:created>
  <dcterms:modified xsi:type="dcterms:W3CDTF">2026-07-29T22:34:19Z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