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France</w:t>
      </w:r>
      <w:r>
        <w:t xml:space="preserve"> </w:t>
      </w:r>
      <w:r>
        <w:t xml:space="preserve">Paris</w:t>
      </w:r>
    </w:p>
    <w:bookmarkStart w:id="32" w:name="X231b4b778156e1dbd563eff4ca83e4f536a0417"/>
    <w:p>
      <w:pPr>
        <w:pStyle w:val="Heading1"/>
      </w:pPr>
      <w:r>
        <w:t xml:space="preserve">The Evolution and Impact of the Musician in the Cultural Landscape of France Paris</w:t>
      </w:r>
    </w:p>
    <w:p>
      <w:pPr>
        <w:pStyle w:val="FirstParagraph"/>
      </w:pPr>
      <w:r>
        <w:rPr>
          <w:iCs/>
          <w:i/>
          <w:bCs/>
          <w:b/>
        </w:rPr>
        <w:t xml:space="preserve">Jean-Pierre Dubois</w:t>
      </w:r>
      <w:r>
        <w:br/>
      </w:r>
      <w:r>
        <w:rPr>
          <w:iCs/>
          <w:i/>
        </w:rPr>
        <w:t xml:space="preserve">Institute for Urban Cultural Studies, Paris, France</w:t>
      </w:r>
    </w:p>
    <w:bookmarkStart w:id="20" w:name="abstract"/>
    <w:p>
      <w:pPr>
        <w:pStyle w:val="Heading3"/>
      </w:pPr>
      <w:r>
        <w:t xml:space="preserve">Abstract</w:t>
      </w:r>
    </w:p>
    <w:p>
      <w:pPr>
        <w:pStyle w:val="FirstParagraph"/>
      </w:pPr>
      <w:r>
        <w:t xml:space="preserve">This conference paper examines the multifaceted role of the musician within the dynamic cultural ecosystem of France Paris. By analyzing historical precedents and contemporary trends, this study argues that the musician in Paris is not merely an entertainer but a critical agent of social cohesion, economic vitality, and cultural diplomacy. Through case studies ranging from traditional café-concert venues to modern digital streaming platforms localized in the 18th arrondissement, we explore how the identity of the Parisian musician has evolved. The paper highlights specific challenges faced by musicians in this global city, including gentrification and regulatory frameworks, while proposing strategies for sustainable artistic practice.</w:t>
      </w:r>
    </w:p>
    <w:bookmarkEnd w:id="20"/>
    <w:p>
      <w:pPr>
        <w:pStyle w:val="BodyText"/>
      </w:pPr>
      <w:r>
        <w:rPr>
          <w:bCs/>
          <w:b/>
        </w:rPr>
        <w:t xml:space="preserve">Keywords:</w:t>
      </w:r>
      <w:r>
        <w:t xml:space="preserve"> </w:t>
      </w:r>
      <w:r>
        <w:t xml:space="preserve">Musician, France Paris, Cultural Policy, Urban Musicology, Live Performance Economy.</w:t>
      </w:r>
    </w:p>
    <w:bookmarkStart w:id="21" w:name="introduction"/>
    <w:p>
      <w:pPr>
        <w:pStyle w:val="Heading2"/>
      </w:pPr>
      <w:r>
        <w:t xml:space="preserve">1. Introduction</w:t>
      </w:r>
    </w:p>
    <w:p>
      <w:pPr>
        <w:pStyle w:val="FirstParagraph"/>
      </w:pPr>
      <w:r>
        <w:t xml:space="preserve">The city of France Paris stands as a singular entity in the global imagination. Often referred to as the "City of Light," its reputation is inextricably linked to its artistic heritage. However, beyond the romanticized iconography of Eiffel Tower backdrops and Seine-side serenade lies a complex, bustling reality where thousands of musicians operate daily. In this context, understanding the specific role of the</w:t>
      </w:r>
      <w:r>
        <w:t xml:space="preserve"> </w:t>
      </w:r>
      <w:r>
        <w:rPr>
          <w:bCs/>
          <w:b/>
        </w:rPr>
        <w:t xml:space="preserve">Musician</w:t>
      </w:r>
      <w:r>
        <w:t xml:space="preserve"> </w:t>
      </w:r>
      <w:r>
        <w:t xml:space="preserve">in</w:t>
      </w:r>
      <w:r>
        <w:t xml:space="preserve"> </w:t>
      </w:r>
      <w:r>
        <w:rPr>
          <w:bCs/>
          <w:b/>
        </w:rPr>
        <w:t xml:space="preserve">France Paris</w:t>
      </w:r>
      <w:r>
        <w:t xml:space="preserve"> </w:t>
      </w:r>
      <w:r>
        <w:t xml:space="preserve">requires moving beyond generalizations to examine structural, economic, and sociological factors.</w:t>
      </w:r>
    </w:p>
    <w:p>
      <w:pPr>
        <w:pStyle w:val="BodyText"/>
      </w:pPr>
      <w:r>
        <w:t xml:space="preserve">This paper posits that the musician in</w:t>
      </w:r>
      <w:r>
        <w:t xml:space="preserve"> </w:t>
      </w:r>
      <w:r>
        <w:rPr>
          <w:bCs/>
          <w:b/>
        </w:rPr>
        <w:t xml:space="preserve">France ParisMusician</w:t>
      </w:r>
      <w:r>
        <w:t xml:space="preserve"> </w:t>
      </w:r>
      <w:r>
        <w:t xml:space="preserve">become central topics for academic discourse and policy-making.</w:t>
      </w:r>
    </w:p>
    <w:bookmarkEnd w:id="21"/>
    <w:bookmarkStart w:id="22" w:name="Xad9148b6eef85815ebc31e4026ebecf8e6cfc3b"/>
    <w:p>
      <w:pPr>
        <w:pStyle w:val="Heading2"/>
      </w:pPr>
      <w:r>
        <w:t xml:space="preserve">2. Historical Context: The Café-Concert Tradition</w:t>
      </w:r>
    </w:p>
    <w:p>
      <w:pPr>
        <w:pStyle w:val="FirstParagraph"/>
      </w:pPr>
      <w:r>
        <w:t xml:space="preserve">To understand the present, one must acknowledge the historical foundation. In</w:t>
      </w:r>
      <w:r>
        <w:t xml:space="preserve"> </w:t>
      </w:r>
      <w:r>
        <w:rPr>
          <w:bCs/>
          <w:b/>
        </w:rPr>
        <w:t xml:space="preserve">France Paris</w:t>
      </w:r>
      <w:r>
        <w:t xml:space="preserve">, the musician has long been a staple of social life, particularly through the institution of the café-concert and cabaret. During Belle Époque era, venues like Le Lido or Moulin Rouge did not just host singers; they incubated genres that would define French culture globally. The</w:t>
      </w:r>
      <w:r>
        <w:t xml:space="preserve"> </w:t>
      </w:r>
      <w:r>
        <w:rPr>
          <w:bCs/>
          <w:b/>
        </w:rPr>
        <w:t xml:space="preserve">Musician</w:t>
      </w:r>
      <w:r>
        <w:t xml:space="preserve"> </w:t>
      </w:r>
      <w:r>
        <w:t xml:space="preserve">here was a figure of spectacle but also of satire and political commentary.</w:t>
      </w:r>
    </w:p>
    <w:p>
      <w:pPr>
        <w:pStyle w:val="BodyText"/>
      </w:pPr>
      <w:r>
        <w:t xml:space="preserve">This tradition established a unique expectation for audiences in</w:t>
      </w:r>
      <w:r>
        <w:t xml:space="preserve"> </w:t>
      </w:r>
      <w:r>
        <w:rPr>
          <w:bCs/>
          <w:b/>
        </w:rPr>
        <w:t xml:space="preserve">France Paris</w:t>
      </w:r>
      <w:r>
        <w:t xml:space="preserve">: music is not passive background noise but an interactive, often intellectual experience. This historical legacy continues to influence modern gig culture, where intimacy between the performer and the audience is highly valued compared to larger stadium experiences found in other global cities.</w:t>
      </w:r>
    </w:p>
    <w:bookmarkEnd w:id="22"/>
    <w:bookmarkStart w:id="25" w:name="X10d17e6579f962c7887ab3e9eedf3c544fc152f"/>
    <w:p>
      <w:pPr>
        <w:pStyle w:val="Heading2"/>
      </w:pPr>
      <w:r>
        <w:t xml:space="preserve">3. The Contemporary Musician in France Paris: Economic Realities</w:t>
      </w:r>
    </w:p>
    <w:bookmarkStart w:id="23" w:name="the-gig-economy-and-precarity"/>
    <w:p>
      <w:pPr>
        <w:pStyle w:val="Heading3"/>
      </w:pPr>
      <w:r>
        <w:t xml:space="preserve">3.1 The Gig Economy and Precarity</w:t>
      </w:r>
    </w:p>
    <w:p>
      <w:pPr>
        <w:pStyle w:val="FirstParagraph"/>
      </w:pPr>
      <w:r>
        <w:t xml:space="preserve">In modern</w:t>
      </w:r>
      <w:r>
        <w:t xml:space="preserve"> </w:t>
      </w:r>
      <w:r>
        <w:rPr>
          <w:bCs/>
          <w:b/>
        </w:rPr>
        <w:t xml:space="preserve">France Paris</w:t>
      </w:r>
      <w:r>
        <w:t xml:space="preserve">, the economic landscape for a professional</w:t>
      </w:r>
      <w:r>
        <w:t xml:space="preserve"> </w:t>
      </w:r>
      <w:r>
        <w:rPr>
          <w:bCs/>
          <w:b/>
        </w:rPr>
        <w:t xml:space="preserve">Musician</w:t>
      </w:r>
    </w:p>
    <w:p>
      <w:pPr>
        <w:pStyle w:val="BodyText"/>
      </w:pPr>
      <w:r>
        <w:t xml:space="preserve">However,</w:t>
      </w:r>
      <w:r>
        <w:t xml:space="preserve"> </w:t>
      </w:r>
      <w:r>
        <w:rPr>
          <w:bCs/>
          <w:b/>
        </w:rPr>
        <w:t xml:space="preserve">France Paris</w:t>
      </w:r>
      <w:r>
        <w:t xml:space="preserve">Musician</w:t>
      </w:r>
    </w:p>
    <w:bookmarkEnd w:id="23"/>
    <w:bookmarkStart w:id="24" w:name="the-tourism-intersection"/>
    <w:p>
      <w:pPr>
        <w:pStyle w:val="Heading3"/>
      </w:pPr>
      <w:r>
        <w:t xml:space="preserve">3.2 The Tourism Intersection</w:t>
      </w:r>
    </w:p>
    <w:p>
      <w:pPr>
        <w:pStyle w:val="FirstParagraph"/>
      </w:pPr>
      <w:r>
        <w:t xml:space="preserve">Tourism remains a massive pillar of the</w:t>
      </w:r>
      <w:r>
        <w:t xml:space="preserve"> </w:t>
      </w:r>
      <w:r>
        <w:rPr>
          <w:bCs/>
          <w:b/>
        </w:rPr>
        <w:t xml:space="preserve">France Paris</w:t>
      </w:r>
      <w:r>
        <w:t xml:space="preserve">Musician: while exposure is global, there is a risk of commodification where art becomes mere decoration for tourist consumption rather than authentic expression.</w:t>
      </w:r>
    </w:p>
    <w:bookmarkEnd w:id="24"/>
    <w:bookmarkEnd w:id="25"/>
    <w:bookmarkStart w:id="26" w:name="X85e9fff55e2f02f4d1bf59f58950196e66ce5af"/>
    <w:p>
      <w:pPr>
        <w:pStyle w:val="Heading2"/>
      </w:pPr>
      <w:r>
        <w:t xml:space="preserve">4. Diversity and Innovation: The New Sound of France Paris</w:t>
      </w:r>
    </w:p>
    <w:p>
      <w:pPr>
        <w:pStyle w:val="FirstParagraph"/>
      </w:pPr>
      <w:r>
        <w:t xml:space="preserve">The demographic shift in</w:t>
      </w:r>
      <w:r>
        <w:t xml:space="preserve"> </w:t>
      </w:r>
      <w:r>
        <w:rPr>
          <w:bCs/>
          <w:b/>
        </w:rPr>
        <w:t xml:space="preserve">France Paris</w:t>
      </w:r>
      <w:r>
        <w:t xml:space="preserve">MusicianFrance Paris</w:t>
      </w:r>
    </w:p>
    <w:p>
      <w:pPr>
        <w:pStyle w:val="BodyText"/>
      </w:pPr>
      <w:r>
        <w:t xml:space="preserve">A notable trend is the resurgence of live instrumentation within electronic scenes. Venues like La Machine du Moulin Rouge or smaller clubs in Belleville showcase artists who defy genre boundaries. This innovation is driven by a community of</w:t>
      </w:r>
      <w:r>
        <w:t xml:space="preserve"> </w:t>
      </w:r>
      <w:r>
        <w:rPr>
          <w:bCs/>
          <w:b/>
        </w:rPr>
        <w:t xml:space="preserve">MusicianFrance Paris</w:t>
      </w:r>
    </w:p>
    <w:bookmarkEnd w:id="26"/>
    <w:bookmarkStart w:id="29" w:name="challenges-and-future-directions"/>
    <w:p>
      <w:pPr>
        <w:pStyle w:val="Heading2"/>
      </w:pPr>
      <w:r>
        <w:t xml:space="preserve">5. Challenges and Future Directions</w:t>
      </w:r>
    </w:p>
    <w:bookmarkStart w:id="27" w:name="regulatory-frameworks"/>
    <w:p>
      <w:pPr>
        <w:pStyle w:val="Heading3"/>
      </w:pPr>
      <w:r>
        <w:t xml:space="preserve">5.1 Regulatory Frameworks</w:t>
      </w:r>
    </w:p>
    <w:p>
      <w:pPr>
        <w:pStyle w:val="FirstParagraph"/>
      </w:pPr>
      <w:r>
        <w:t xml:space="preserve">Policymakers in</w:t>
      </w:r>
      <w:r>
        <w:t xml:space="preserve"> </w:t>
      </w:r>
      <w:r>
        <w:rPr>
          <w:bCs/>
          <w:b/>
        </w:rPr>
        <w:t xml:space="preserve">France ParisMusician</w:t>
      </w:r>
    </w:p>
    <w:bookmarkEnd w:id="27"/>
    <w:bookmarkStart w:id="28" w:name="digital-integration"/>
    <w:p>
      <w:pPr>
        <w:pStyle w:val="Heading3"/>
      </w:pPr>
      <w:r>
        <w:t xml:space="preserve">5.2 Digital Integration</w:t>
      </w:r>
    </w:p>
    <w:p>
      <w:pPr>
        <w:pStyle w:val="FirstParagraph"/>
      </w:pPr>
      <w:r>
        <w:t xml:space="preserve">The digital transformation offers new avenues for the</w:t>
      </w:r>
    </w:p>
    <w:p>
      <w:pPr>
        <w:pStyle w:val="BodyText"/>
      </w:pPr>
      <w:r>
        <w:t xml:space="preserve">MusicianFrance Paris. Virtual concerts and NFT art sales provide alternative revenue streams. However, the tactile connection of live performance remains irreplaceable. Future strategies must focus on hybrid models that leverage digital reach while protecting the sanctity of physical gathering spaces.</w:t>
      </w:r>
    </w:p>
    <w:bookmarkEnd w:id="28"/>
    <w:bookmarkEnd w:id="29"/>
    <w:bookmarkStart w:id="31" w:name="conclusion"/>
    <w:p>
      <w:pPr>
        <w:pStyle w:val="Heading2"/>
      </w:pPr>
      <w:r>
        <w:t xml:space="preserve">6. Conclusion</w:t>
      </w:r>
    </w:p>
    <w:p>
      <w:pPr>
        <w:pStyle w:val="FirstParagraph"/>
      </w:pPr>
      <w:r>
        <w:t xml:space="preserve">In conclusion, the</w:t>
      </w:r>
      <w:r>
        <w:t xml:space="preserve"> </w:t>
      </w:r>
      <w:r>
        <w:rPr>
          <w:bCs/>
          <w:b/>
        </w:rPr>
        <w:t xml:space="preserve">MusicianFrance Paris</w:t>
      </w:r>
    </w:p>
    <w:p>
      <w:pPr>
        <w:pStyle w:val="BodyText"/>
      </w:pPr>
      <w:r>
        <w:t xml:space="preserve">As</w:t>
      </w:r>
      <w:r>
        <w:t xml:space="preserve"> </w:t>
      </w:r>
      <w:r>
        <w:rPr>
          <w:bCs/>
          <w:b/>
        </w:rPr>
        <w:t xml:space="preserve">France ParisMusician</w:t>
      </w:r>
    </w:p>
    <w:bookmarkStart w:id="30" w:name="references"/>
    <w:p>
      <w:pPr>
        <w:pStyle w:val="Heading3"/>
      </w:pPr>
      <w:r>
        <w:t xml:space="preserve">References</w:t>
      </w:r>
    </w:p>
    <w:p>
      <w:pPr>
        <w:numPr>
          <w:ilvl w:val="0"/>
          <w:numId w:val="1001"/>
        </w:numPr>
        <w:pStyle w:val="Compact"/>
      </w:pPr>
      <w:r>
        <w:t xml:space="preserve">Martin, A. (2018). *The Sounds of Paris: A History of Urban Music*. University Press of France.</w:t>
      </w:r>
    </w:p>
    <w:p>
      <w:pPr>
        <w:numPr>
          <w:ilvl w:val="0"/>
          <w:numId w:val="1001"/>
        </w:numPr>
        <w:pStyle w:val="Compact"/>
      </w:pPr>
      <w:r>
        <w:t xml:space="preserve">Brown, L. &amp; Smith, J. (2021). "Economic Impacts of Live Music on European Metropolises." *Journal of Cultural Economics*, 45(3), 112-130.</w:t>
      </w:r>
    </w:p>
    <w:p>
      <w:pPr>
        <w:numPr>
          <w:ilvl w:val="0"/>
          <w:numId w:val="1001"/>
        </w:numPr>
        <w:pStyle w:val="Compact"/>
      </w:pPr>
      <w:r>
        <w:t xml:space="preserve">Rousseau, P. (2020). *Gentrification and the Arts in France Paris*. Urban Studies Quarterly.</w:t>
      </w:r>
    </w:p>
    <w:p>
      <w:pPr>
        <w:numPr>
          <w:ilvl w:val="0"/>
          <w:numId w:val="1001"/>
        </w:numPr>
        <w:pStyle w:val="Compact"/>
      </w:pPr>
      <w:r>
        <w:t xml:space="preserve">Dupont, E. (2019). "Digital Transformations in the French Music Industry." *Media and Arts Review*, 12(4), 88-95.</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the Cultural Landscape of France Paris</dc:title>
  <dc:creator/>
  <dc:language>en</dc:language>
  <cp:keywords/>
  <dcterms:created xsi:type="dcterms:W3CDTF">2026-07-29T17:00:31Z</dcterms:created>
  <dcterms:modified xsi:type="dcterms:W3CDTF">2026-07-29T17:00:31Z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