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Society:</w:t>
      </w:r>
      <w:r>
        <w:t xml:space="preserve"> </w:t>
      </w:r>
      <w:r>
        <w:t xml:space="preserve">A</w:t>
      </w:r>
      <w:r>
        <w:t xml:space="preserve"> </w:t>
      </w:r>
      <w:r>
        <w:t xml:space="preserve">Perspective</w:t>
      </w:r>
      <w:r>
        <w:t xml:space="preserve"> </w:t>
      </w:r>
      <w:r>
        <w:t xml:space="preserve">from</w:t>
      </w:r>
      <w:r>
        <w:t xml:space="preserve"> </w:t>
      </w:r>
      <w:r>
        <w:t xml:space="preserve">Germany,</w:t>
      </w:r>
      <w:r>
        <w:t xml:space="preserve"> </w:t>
      </w:r>
      <w:r>
        <w:t xml:space="preserve">Frankfurt</w:t>
      </w:r>
    </w:p>
    <w:bookmarkStart w:id="28" w:name="X2d86edcc89cfd19b13ce2f001b3367d012f9ddb"/>
    <w:p>
      <w:pPr>
        <w:pStyle w:val="Heading1"/>
      </w:pPr>
      <w:r>
        <w:t xml:space="preserve">The Evolving Role of the Musician in Contemporary Society: A Perspective from Germany, Frankfurt</w:t>
      </w:r>
    </w:p>
    <w:p>
      <w:pPr>
        <w:pStyle w:val="FirstParagraph"/>
      </w:pPr>
      <w:r>
        <w:t xml:space="preserve">Dr. Elena Müller</w:t>
      </w:r>
      <w:r>
        <w:br/>
      </w:r>
      <w:r>
        <w:t xml:space="preserve">Institute of Cultural Studies, Goethe University Frankfurt</w:t>
      </w:r>
      <w:r>
        <w:br/>
      </w:r>
      <w:r>
        <w:br/>
      </w:r>
      <w:r>
        <w:t xml:space="preserve">Presented at the International Conference on Arts and Urban Development,</w:t>
      </w:r>
      <w:r>
        <w:br/>
      </w:r>
      <w:r>
        <w:t xml:space="preserve">Messe Frankfurt Exhibition Grounds, May 2024.</w:t>
      </w:r>
    </w:p>
    <w:p>
      <w:pPr>
        <w:pStyle w:val="BodyText"/>
      </w:pPr>
      <w:r>
        <w:rPr>
          <w:bCs/>
          <w:b/>
        </w:rPr>
        <w:t xml:space="preserve">Abstract:</w:t>
      </w:r>
      <w:r>
        <w:br/>
      </w:r>
      <w:r>
        <w:t xml:space="preserve">This paper examines the multifaceted role of the modern musician within the socio-economic framework of contemporary Europe, with a specific focus on Germany and its cultural capital, Frankfurt. As traditional models of music patronage dissolve, musicians are forced to adapt to new digital landscapes and hybrid professional identities. By analyzing case studies from Frankfurt’s vibrant underground scene alongside its institutional orchestras, this study argues that the musician has transformed from a pure performer into a cultural entrepreneur and community architect. The findings suggest that city policies in Germany must evolve to support this new reality, ensuring sustainable careers for artists in rapidly gentrifying urban centers like Germany, Frankfurt.</w:t>
      </w:r>
    </w:p>
    <w:bookmarkStart w:id="20" w:name="introduction"/>
    <w:p>
      <w:pPr>
        <w:pStyle w:val="Heading2"/>
      </w:pPr>
      <w:r>
        <w:t xml:space="preserve">1. Introduction</w:t>
      </w:r>
    </w:p>
    <w:p>
      <w:pPr>
        <w:pStyle w:val="FirstParagraph"/>
      </w:pPr>
      <w:r>
        <w:t xml:space="preserve">The definition of a "musician" has undergone significant semiotic and practical shifts over the last three decades. No longer confined to the rigid structures of conservatories or the exclusive patronage of aristocracy, the contemporary musician operates at the intersection of art, technology, and commerce. This paper seeks to explore these transitions through a localized lens: Germany, Frankfurt.</w:t>
      </w:r>
    </w:p>
    <w:p>
      <w:pPr>
        <w:pStyle w:val="BodyText"/>
      </w:pPr>
      <w:r>
        <w:t xml:space="preserve">Germany has long been regarded as a bastion of classical music heritage. However, Frankfurt represents a unique dichotomy within this national narrative. As the financial hub of the country and one of Europe’s most cosmopolitan cities, Germany, Frankfurt presents a stark contrast between high finance and raw artistic expression. For the musician working in this environment, survival requires more than technical proficiency; it demands resilience, adaptability, and entrepreneurial acumen. This conference paper aims to dissect these challenges and opportunities.</w:t>
      </w:r>
    </w:p>
    <w:bookmarkEnd w:id="20"/>
    <w:bookmarkStart w:id="21" w:name="X84990d0b174fcc2a3ee40434c4a66bba334a925"/>
    <w:p>
      <w:pPr>
        <w:pStyle w:val="Heading2"/>
      </w:pPr>
      <w:r>
        <w:t xml:space="preserve">2. The Historical Context: Germany’s Musical Legacy</w:t>
      </w:r>
    </w:p>
    <w:p>
      <w:pPr>
        <w:pStyle w:val="FirstParagraph"/>
      </w:pPr>
      <w:r>
        <w:t xml:space="preserve">To understand the current state of the musician in Germany, one must first acknowledge the weight of history. From Bach to Beethoven, and later to Strauss and Berio, German-speaking lands have produced an unparalleled lineage of musical giants. In Frankfurt specifically, the Oper Frankfurt has established itself as a world-renowned institution under visionary directors such as Frank Castorf and Tobias Kratzer.</w:t>
      </w:r>
    </w:p>
    <w:p>
      <w:pPr>
        <w:pStyle w:val="BodyText"/>
      </w:pPr>
      <w:r>
        <w:t xml:space="preserve">However, this institutional strength often casts a long shadow. The traditional model of employment for a musician in Germany was stable: tenure-track positions in municipal orchestras or state-sponsored opera houses. While these positions still exist, they are becoming increasingly scarce due to funding cuts and shifting demographic priorities. Consequently, the modern musician must navigate a landscape where gig economy principles increasingly apply to creative labor.</w:t>
      </w:r>
    </w:p>
    <w:bookmarkEnd w:id="21"/>
    <w:bookmarkStart w:id="22" w:name="Xb2b8e8ce89fed6cce303a5dea65d38be8dad589"/>
    <w:p>
      <w:pPr>
        <w:pStyle w:val="Heading2"/>
      </w:pPr>
      <w:r>
        <w:t xml:space="preserve">3. The Frankfurt Paradox: Finance vs. Creativity</w:t>
      </w:r>
    </w:p>
    <w:p>
      <w:pPr>
        <w:pStyle w:val="FirstParagraph"/>
      </w:pPr>
      <w:r>
        <w:t xml:space="preserve">Frankfurt’s identity as the "Mainhattan" of Germany creates a unique pressure cooker for artists. On one hand, the city possesses substantial wealth and a sophisticated audience capable of supporting high-end cultural productions. On the other hand, the cost of living and studio space in Germany, Frankfurt has skyrocketed in tandem with real estate development driven by financial sector growth.</w:t>
      </w:r>
    </w:p>
    <w:p>
      <w:pPr>
        <w:pStyle w:val="BodyText"/>
      </w:pPr>
      <w:r>
        <w:t xml:space="preserve">This economic disparity forces the musician to make difficult choices. Many emerging artists are pushed to the peripheries of Germany, Frankfurt or even to neighboring regions like Hesse’s rural towns, where rent is affordable but networking opportunities are limited. Conversely, those who remain in the city center often rely on secondary income streams outside of music. This phenomenon challenges the romantic notion of the "starving artist" and replaces it with the reality of the "struggling professional." The musician in Germany, Frankfurt today is frequently a multi-hyphenate: performer, teacher, sound engineer, and social media manager.</w:t>
      </w:r>
    </w:p>
    <w:bookmarkEnd w:id="22"/>
    <w:bookmarkStart w:id="23" w:name="digital-disruption-and-new-platforms"/>
    <w:p>
      <w:pPr>
        <w:pStyle w:val="Heading2"/>
      </w:pPr>
      <w:r>
        <w:t xml:space="preserve">4. Digital Disruption and New Platforms</w:t>
      </w:r>
    </w:p>
    <w:p>
      <w:pPr>
        <w:pStyle w:val="FirstParagraph"/>
      </w:pPr>
      <w:r>
        <w:t xml:space="preserve">The advent of digital streaming platforms has democratized access to audiences but devalued the perceived worth of recorded music. For a musician in Germany, this global trend is exacerbated by local structural issues. The traditional radio play model, which once provided significant royalty income for performers, has diminished. In response, musicians are turning to direct-to-fan models.</w:t>
      </w:r>
    </w:p>
    <w:p>
      <w:pPr>
        <w:pStyle w:val="BodyText"/>
      </w:pPr>
      <w:r>
        <w:t xml:space="preserve">In Frankfurt’s electronic music scene, for instance, artists utilize platforms like Bandcamp and Patreon not just to distribute music, but to build communities. Here, the musician acts as a curator of experience rather than merely a producer of audio. This shift is particularly evident in the techno clubs around the Main river banks. These venues often serve as incubators for talent that might be deemed too experimental for classical concert halls in Germany, Frankfurt. The success of these musicians relies heavily on their ability to engage online, turning passive listeners into active supporters.</w:t>
      </w:r>
    </w:p>
    <w:bookmarkEnd w:id="23"/>
    <w:bookmarkStart w:id="24" w:name="Xefaf36a7f9023f068827796561bf9d05c668631"/>
    <w:p>
      <w:pPr>
        <w:pStyle w:val="Heading2"/>
      </w:pPr>
      <w:r>
        <w:t xml:space="preserve">5. Social Cohesion and the Musician as Community Builder</w:t>
      </w:r>
    </w:p>
    <w:p>
      <w:pPr>
        <w:pStyle w:val="FirstParagraph"/>
      </w:pPr>
      <w:r>
        <w:t xml:space="preserve">A critical aspect of the modern musician’s role is their function in social cohesion. In a diverse city like Germany, Frankfurt, music serves as a universal language that bridges cultural divides. Projects such as the "Frankfurt Musikwerkstatt" bring together refugees and local residents to create music collaboratively. In these contexts, the musician is not just an entertainer but a social worker and diplomat.</w:t>
      </w:r>
    </w:p>
    <w:p>
      <w:pPr>
        <w:pStyle w:val="BodyText"/>
      </w:pPr>
      <w:r>
        <w:t xml:space="preserve">This role is increasingly recognized by policymakers. The city administration in Germany, Frankfurt has begun to integrate arts-based interventions into urban planning strategies. By acknowledging the musician as a key stakeholder in community building, cities can foster greater inclusivity and civic engagement. However, funding for these projects is often project-based and short-term, leading to precarity for the musicians involved. Sustainable support mechanisms are needed to ensure that these valuable social contributions are maintained long-term.</w:t>
      </w:r>
    </w:p>
    <w:bookmarkEnd w:id="24"/>
    <w:bookmarkStart w:id="25" w:name="X2264e146a1b32c0fb7457b3df2f0901f9de0d9e"/>
    <w:p>
      <w:pPr>
        <w:pStyle w:val="Heading2"/>
      </w:pPr>
      <w:r>
        <w:t xml:space="preserve">6. Policy Implications and Future Directions</w:t>
      </w:r>
    </w:p>
    <w:p>
      <w:pPr>
        <w:pStyle w:val="FirstParagraph"/>
      </w:pPr>
      <w:r>
        <w:t xml:space="preserve">The findings of this study suggest several recommendations for stakeholders in Germany, Frankfurt:</w:t>
      </w:r>
    </w:p>
    <w:p>
      <w:pPr>
        <w:numPr>
          <w:ilvl w:val="0"/>
          <w:numId w:val="1001"/>
        </w:numPr>
        <w:pStyle w:val="Compact"/>
      </w:pPr>
      <w:r>
        <w:rPr>
          <w:bCs/>
          <w:b/>
        </w:rPr>
        <w:t xml:space="preserve">Affordable Housing and Studio Space:</w:t>
      </w:r>
      <w:r>
        <w:t xml:space="preserve"> </w:t>
      </w:r>
      <w:r>
        <w:t xml:space="preserve">The city must protect existing cultural spaces from gentrification by designating them as heritage sites or offering tax incentives for landlords who provide affordable rehearsal spaces to musicians.</w:t>
      </w:r>
    </w:p>
    <w:p>
      <w:pPr>
        <w:numPr>
          <w:ilvl w:val="0"/>
          <w:numId w:val="1001"/>
        </w:numPr>
        <w:pStyle w:val="Compact"/>
      </w:pPr>
      <w:r>
        <w:rPr>
          <w:bCs/>
          <w:b/>
        </w:rPr>
        <w:t xml:space="preserve">Hybrid Funding Models:</w:t>
      </w:r>
      <w:r>
        <w:t xml:space="preserve"> </w:t>
      </w:r>
      <w:r>
        <w:t xml:space="preserve">Public funding should not be limited to traditional classical institutions. Grants should be available for independent artists and cross-disciplinary collaborations that reflect the diverse musical landscape of Germany, Frankfurt.</w:t>
      </w:r>
    </w:p>
    <w:p>
      <w:pPr>
        <w:numPr>
          <w:ilvl w:val="0"/>
          <w:numId w:val="1001"/>
        </w:numPr>
        <w:pStyle w:val="Compact"/>
      </w:pPr>
      <w:r>
        <w:rPr>
          <w:bCs/>
          <w:b/>
        </w:rPr>
        <w:t xml:space="preserve">Digital Literacy Training:</w:t>
      </w:r>
      <w:r>
        <w:t xml:space="preserve"> </w:t>
      </w:r>
      <w:r>
        <w:t xml:space="preserve">Educational programs within conservatories in Germany should include modules on digital marketing, copyright law, and financial planning to prepare musicians for the modern economy.</w:t>
      </w:r>
    </w:p>
    <w:p>
      <w:pPr>
        <w:numPr>
          <w:ilvl w:val="0"/>
          <w:numId w:val="1001"/>
        </w:numPr>
        <w:pStyle w:val="Compact"/>
      </w:pPr>
      <w:r>
        <w:rPr>
          <w:bCs/>
          <w:b/>
        </w:rPr>
        <w:t xml:space="preserve">Cross-Sector Collaboration:</w:t>
      </w:r>
      <w:r>
        <w:t xml:space="preserve"> </w:t>
      </w:r>
      <w:r>
        <w:t xml:space="preserve">Encouraging partnerships between the financial sector and the arts sector can provide alternative funding streams. Banks in Frankfurt could sponsor local music initiatives as part of their corporate social responsibility mandates.</w:t>
      </w:r>
    </w:p>
    <w:bookmarkEnd w:id="25"/>
    <w:bookmarkStart w:id="26" w:name="conclusion"/>
    <w:p>
      <w:pPr>
        <w:pStyle w:val="Heading2"/>
      </w:pPr>
      <w:r>
        <w:t xml:space="preserve">7. Conclusion</w:t>
      </w:r>
    </w:p>
    <w:p>
      <w:pPr>
        <w:pStyle w:val="FirstParagraph"/>
      </w:pPr>
      <w:r>
        <w:t xml:space="preserve">The musician in contemporary society, particularly within the dynamic environment of Germany, Frankfurt, is evolving rapidly. The rigid boundaries between performer and entrepreneur, artist and activist, are blurring. While this evolution presents significant challenges regarding financial stability and professional identity, it also offers opportunities for greater creativity and community impact.</w:t>
      </w:r>
    </w:p>
    <w:p>
      <w:pPr>
        <w:pStyle w:val="BodyText"/>
      </w:pPr>
      <w:r>
        <w:t xml:space="preserve">Frankfurt stands at a crossroads. It can choose to view musicians merely as cultural garnish for its financial district or recognize them as essential infrastructure for social vitality. By adopting policies that support the holistic needs of the musician—ranging from economic security to digital empowerment—Germany, Frankfurt can position itself not only as a center of finance but also as a thriving hub of musical innovation and cultural resilience. The future of music in Germany depends on our ability to adapt these ancient traditions to modern realities, ensuring that the musician remains a respected and sustainable profession.</w:t>
      </w:r>
    </w:p>
    <w:bookmarkEnd w:id="26"/>
    <w:bookmarkStart w:id="27" w:name="references"/>
    <w:p>
      <w:pPr>
        <w:pStyle w:val="Heading2"/>
      </w:pPr>
      <w:r>
        <w:t xml:space="preserve">References</w:t>
      </w:r>
    </w:p>
    <w:p>
      <w:pPr>
        <w:numPr>
          <w:ilvl w:val="0"/>
          <w:numId w:val="1002"/>
        </w:numPr>
        <w:pStyle w:val="Compact"/>
      </w:pPr>
      <w:r>
        <w:t xml:space="preserve">Bennett, A. (2019). *Music and Urban Politics*. Routledge.</w:t>
      </w:r>
    </w:p>
    <w:p>
      <w:pPr>
        <w:numPr>
          <w:ilvl w:val="0"/>
          <w:numId w:val="1002"/>
        </w:numPr>
        <w:pStyle w:val="Compact"/>
      </w:pPr>
      <w:r>
        <w:t xml:space="preserve">Cultural Office of the City of Frankfurt. (2023). *Annual Report on Arts and Culture in Germany, Frankfurt*.</w:t>
      </w:r>
    </w:p>
    <w:p>
      <w:pPr>
        <w:numPr>
          <w:ilvl w:val="0"/>
          <w:numId w:val="1002"/>
        </w:numPr>
        <w:pStyle w:val="Compact"/>
      </w:pPr>
      <w:r>
        <w:t xml:space="preserve">Garcia, J. &amp; Smith, L. (2021). "The Gig Economy and the Creative Class." *Journal of Cultural Economics*, 45(3), 112-130.</w:t>
      </w:r>
    </w:p>
    <w:p>
      <w:pPr>
        <w:numPr>
          <w:ilvl w:val="0"/>
          <w:numId w:val="1002"/>
        </w:numPr>
        <w:pStyle w:val="Compact"/>
      </w:pPr>
      <w:r>
        <w:t xml:space="preserve">Hess, M. (2022). "Gentrification and Artistic Spaces in Central Europe." *Urban Studies Quarterly*, 18(4), 55-70.</w:t>
      </w:r>
    </w:p>
    <w:p>
      <w:pPr>
        <w:numPr>
          <w:ilvl w:val="0"/>
          <w:numId w:val="1002"/>
        </w:numPr>
        <w:pStyle w:val="Compact"/>
      </w:pPr>
      <w:r>
        <w:t xml:space="preserve">Krause, S. (2020). *Techno Culture and Identity in Germany*. University of Hildesheim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Contemporary Society: A Perspective from Germany, Frankfurt</dc:title>
  <dc:creator/>
  <dc:language>en</dc:language>
  <cp:keywords/>
  <dcterms:created xsi:type="dcterms:W3CDTF">2026-07-29T18:21:11Z</dcterms:created>
  <dcterms:modified xsi:type="dcterms:W3CDTF">2026-07-29T18:21:11Z</dcterms:modified>
</cp:coreProperties>
</file>

<file path=docProps/custom.xml><?xml version="1.0" encoding="utf-8"?>
<Properties xmlns="http://schemas.openxmlformats.org/officeDocument/2006/custom-properties" xmlns:vt="http://schemas.openxmlformats.org/officeDocument/2006/docPropsVTypes"/>
</file>