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Resonant</w:t>
      </w:r>
      <w:r>
        <w:t xml:space="preserve"> </w:t>
      </w:r>
      <w:r>
        <w:t xml:space="preserve">Frequencies: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New</w:t>
      </w:r>
      <w:r>
        <w:t xml:space="preserve"> </w:t>
      </w:r>
      <w:r>
        <w:t xml:space="preserve">Zealand,</w:t>
      </w:r>
      <w:r>
        <w:t xml:space="preserve"> </w:t>
      </w:r>
      <w:r>
        <w:t xml:space="preserve">Auckland</w:t>
      </w:r>
    </w:p>
    <w:bookmarkStart w:id="31" w:name="Xa2235cdb950a9202e257366f6f58d6fcb795a87"/>
    <w:p>
      <w:pPr>
        <w:pStyle w:val="Heading1"/>
      </w:pPr>
      <w:r>
        <w:t xml:space="preserve">Resonant Frequencies: The Evolution and Impact of the Musician in Contemporary New Zealand, Auckland</w:t>
      </w:r>
    </w:p>
    <w:p>
      <w:pPr>
        <w:pStyle w:val="FirstParagraph"/>
      </w:pPr>
      <w:r>
        <w:rPr>
          <w:iCs/>
          <w:i/>
          <w:bCs/>
          <w:b/>
        </w:rPr>
        <w:t xml:space="preserve">Alexander J. Thorne</w:t>
      </w:r>
      <w:r>
        <w:rPr>
          <w:vertAlign w:val="superscript"/>
          <w:iCs/>
          <w:i/>
          <w:bCs/>
          <w:b/>
        </w:rPr>
        <w:t xml:space="preserve">a</w:t>
      </w:r>
      <w:r>
        <w:rPr>
          <w:iCs/>
          <w:i/>
          <w:bCs/>
          <w:b/>
        </w:rPr>
        <w:t xml:space="preserve">, Dr. Elena M. Rostova</w:t>
      </w:r>
      <w:r>
        <w:rPr>
          <w:vertAlign w:val="superscript"/>
          <w:iCs/>
          <w:i/>
          <w:bCs/>
          <w:b/>
        </w:rPr>
        <w:t xml:space="preserve">b</w:t>
      </w:r>
    </w:p>
    <w:p>
      <w:pPr>
        <w:pStyle w:val="BodyText"/>
      </w:pPr>
      <w:r>
        <w:rPr>
          <w:vertAlign w:val="superscript"/>
        </w:rPr>
        <w:t xml:space="preserve">a</w:t>
      </w:r>
      <w:r>
        <w:t xml:space="preserve">Institute of Sonic Arts, University of Auckland</w:t>
      </w:r>
      <w:r>
        <w:br/>
      </w:r>
      <w:r>
        <w:rPr>
          <w:vertAlign w:val="subscript"/>
        </w:rPr>
        <w:t xml:space="preserve">b</w:t>
      </w:r>
      <w:r>
        <w:t xml:space="preserve">Department of Cultural Studies, Massey University, Wellington</w:t>
      </w:r>
    </w:p>
    <w:bookmarkStart w:id="20" w:name="abstract"/>
    <w:p>
      <w:pPr>
        <w:pStyle w:val="Heading3"/>
      </w:pPr>
      <w:r>
        <w:t xml:space="preserve">Abstract</w:t>
      </w:r>
    </w:p>
    <w:p>
      <w:pPr>
        <w:pStyle w:val="FirstParagraph"/>
      </w:pPr>
      <w:r>
        <w:t xml:space="preserve">This paper examines the multifaceted role of the modern musician within the vibrant cultural ecosystem of New Zealand Auckland. As New Zealand’s largest city and economic hub, Auckland serves as a critical nexus for musical innovation, blending indigenous Māori traditions with contemporary global influences. Through an analysis of ethnographic data, market trends, and case studies of prominent local artists, this study argues that the musician in this region functions not merely as an entertainer but as a vital agent of social cohesion and cultural preservation. The paper explores the challenges faced by independent musicians in a post-pandemic landscape and highlights the unique "Auckland Sound," characterized by its genre fluidity and digital connectivity. The findings suggest that supporting local musicians is essential for sustaining the city’s creative economy and fostering a distinct national identity on the global stage.</w:t>
      </w:r>
    </w:p>
    <w:bookmarkEnd w:id="20"/>
    <w:bookmarkStart w:id="21" w:name="introduction"/>
    <w:p>
      <w:pPr>
        <w:pStyle w:val="Heading2"/>
      </w:pPr>
      <w:r>
        <w:t xml:space="preserve">1. Introduction</w:t>
      </w:r>
    </w:p>
    <w:p>
      <w:pPr>
        <w:pStyle w:val="FirstParagraph"/>
      </w:pPr>
      <w:r>
        <w:t xml:space="preserve">The concept of the musician has evolved significantly over the past decade, transitioning from a solitary performer to a multidimensional creative entrepreneur. Nowhere is this transformation more evident than in New Zealand Auckland, a city often described as both an island metropolis and a gateway to the wider Pacific region. For decades, New Zealand’s musical narrative was dominated by folk-rock traditions and pop imports; however, the contemporary scene in Auckland has emerged as one of the most dynamic in Oceania. This paper seeks to dissect the specific conditions that allow musicians in this locale to thrive, or conversely, struggle.</w:t>
      </w:r>
    </w:p>
    <w:p>
      <w:pPr>
        <w:pStyle w:val="BodyText"/>
      </w:pPr>
      <w:r>
        <w:t xml:space="preserve">Auckland is unique among New Zealand cities due to its demographic diversity and geographic isolation. The musician here operates within a "long tail" economy, where high-quality digital distribution mitigates some logistical barriers but creates intense competition for attention. This study posits that the identity of the musician in New Zealand Auckland is constructed through a dialectic between local community engagement and global digital dissemination. By analyzing current trends, we aim to understand how these artists navigate issues of funding, representation, and artistic integrity.</w:t>
      </w:r>
    </w:p>
    <w:bookmarkEnd w:id="21"/>
    <w:bookmarkStart w:id="24" w:name="Xbf513fced0cb992642c232cf175a38abfb9ef66"/>
    <w:p>
      <w:pPr>
        <w:pStyle w:val="Heading2"/>
      </w:pPr>
      <w:r>
        <w:t xml:space="preserve">2. The Socio-Cultural Context: Te Ao Māori and Urban Fusion</w:t>
      </w:r>
    </w:p>
    <w:p>
      <w:pPr>
        <w:pStyle w:val="FirstParagraph"/>
      </w:pPr>
      <w:r>
        <w:t xml:space="preserve">To understand the musician in New Zealand Auckland, one must first acknowledge the foundational influence of Te Ao Māori (the Māori world). The city has a significant Indigenous population, and contemporary musicians are increasingly incorporating te reo (Māori language) and tikanga (customs) into their work. This is not merely a stylistic choice but a political and cultural assertion of identity.</w:t>
      </w:r>
    </w:p>
    <w:bookmarkStart w:id="22" w:name="bridging-traditions"/>
    <w:p>
      <w:pPr>
        <w:pStyle w:val="Heading3"/>
      </w:pPr>
      <w:r>
        <w:t xml:space="preserve">2.1 Bridging Traditions</w:t>
      </w:r>
    </w:p>
    <w:p>
      <w:pPr>
        <w:pStyle w:val="FirstParagraph"/>
      </w:pPr>
      <w:r>
        <w:t xml:space="preserve">We observe a growing cohort of musicians who bridge the gap between traditional Pātaka (storehouses) of knowledge and modern genres such as hip-hop, electronic dance music, and R&amp;B. Artists like L.A.B., Six60, and Emerald City have demonstrated that it is possible to maintain commercial viability while embedding deep cultural narratives into their music. In Auckland, a city with diverse Pacific Islander communities (including Samoan, Tongan, and Fijian populations), this fusion creates a rich sonic tapestry that distinguishes the local sound from other Anglo-centric markets.</w:t>
      </w:r>
    </w:p>
    <w:bookmarkEnd w:id="22"/>
    <w:bookmarkStart w:id="23" w:name="the-venue-ecosystem"/>
    <w:p>
      <w:pPr>
        <w:pStyle w:val="Heading3"/>
      </w:pPr>
      <w:r>
        <w:t xml:space="preserve">2.2 The Venue Ecosystem</w:t>
      </w:r>
    </w:p>
    <w:p>
      <w:pPr>
        <w:pStyle w:val="FirstParagraph"/>
      </w:pPr>
      <w:r>
        <w:t xml:space="preserve">The physical spaces in which musicians perform are also critical. Venues such as The Garage, City Gallery, and smaller bars in Britomast and Parnell serve as incubators for talent. However, the rise of hybrid live-streaming events during the recent pandemic years has permanently altered how musicians interact with audiences. In New Zealand Auckland, this shift has allowed artists to reach diaspora communities globally, expanding their potential revenue streams beyond ticket sales.</w:t>
      </w:r>
    </w:p>
    <w:bookmarkEnd w:id="23"/>
    <w:bookmarkEnd w:id="24"/>
    <w:bookmarkStart w:id="27" w:name="X9eb410ad2c346927fa8fa80e6139051d5465690"/>
    <w:p>
      <w:pPr>
        <w:pStyle w:val="Heading2"/>
      </w:pPr>
      <w:r>
        <w:t xml:space="preserve">3. Economic Realities and Structural Challenges</w:t>
      </w:r>
    </w:p>
    <w:p>
      <w:pPr>
        <w:pStyle w:val="FirstParagraph"/>
      </w:pPr>
      <w:r>
        <w:t xml:space="preserve">Despite the cultural vibrancy, the economic landscape for musicians in New Zealand Auckland remains precarious. The cost of living crisis in Auckland has disproportionately affected creative professionals, forcing many to seek employment outside the arts sector.</w:t>
      </w:r>
    </w:p>
    <w:bookmarkStart w:id="25" w:name="funding-and-grants"/>
    <w:p>
      <w:pPr>
        <w:pStyle w:val="Heading3"/>
      </w:pPr>
      <w:r>
        <w:t xml:space="preserve">3.1 Funding and Grants</w:t>
      </w:r>
    </w:p>
    <w:p>
      <w:pPr>
        <w:pStyle w:val="FirstParagraph"/>
      </w:pPr>
      <w:r>
        <w:t xml:space="preserve">Musicians often rely on funding bodies such as Creative New Zealand (Arts Foundation) and local council grants. While these entities provide crucial seed funding for album production and touring, the application process is competitive and time-consuming. Our analysis suggests that many emerging musicians in Auckland spend a significant portion of their artistic energy on administrative tasks rather than creative development.</w:t>
      </w:r>
    </w:p>
    <w:bookmarkEnd w:id="25"/>
    <w:bookmarkStart w:id="26" w:name="the-streaming-dilemma"/>
    <w:p>
      <w:pPr>
        <w:pStyle w:val="Heading3"/>
      </w:pPr>
      <w:r>
        <w:t xml:space="preserve">3.2 The Streaming Dilemma</w:t>
      </w:r>
    </w:p>
    <w:p>
      <w:pPr>
        <w:pStyle w:val="FirstParagraph"/>
      </w:pPr>
      <w:r>
        <w:t xml:space="preserve">The global shift toward streaming platforms has impacted royalty rates worldwide, but this is exacerbated in smaller markets like New Zealand. Musicians must therefore adopt a "merchandising and live performance" heavy model to sustain careers. In Auckland, where the population density supports frequent gigging, the live sector remains robust compared to rural areas of New Zealand. However, venue costs and technical requirements continue to rise.</w:t>
      </w:r>
    </w:p>
    <w:bookmarkEnd w:id="26"/>
    <w:bookmarkEnd w:id="27"/>
    <w:bookmarkStart w:id="28" w:name="X81974dfd4605514e3e5e10978a4bff54cacbbd4"/>
    <w:p>
      <w:pPr>
        <w:pStyle w:val="Heading2"/>
      </w:pPr>
      <w:r>
        <w:t xml:space="preserve">4. Case Study: The Rise of Electronic and Experimental Music</w:t>
      </w:r>
    </w:p>
    <w:p>
      <w:pPr>
        <w:pStyle w:val="FirstParagraph"/>
      </w:pPr>
      <w:r>
        <w:t xml:space="preserve">A specific subset of musicians in New Zealand Auckland is driving innovation through electronic music. The underground club scene has gained international recognition, with local producers gaining support from global festivals. These artists utilize the city’s industrial architecture and natural landscapes as inspiration for their compositions.</w:t>
      </w:r>
    </w:p>
    <w:p>
      <w:pPr>
        <w:pStyle w:val="BodyText"/>
      </w:pPr>
      <w:r>
        <w:t xml:space="preserve">This segment of the musician community often collaborates across disciplines, integrating visual arts and digital media. This multidisciplinary approach reflects a broader trend in New Zealand Auckland where silos between artistic mediums are breaking down. The result is an immersive experience that attracts both local youth and international tourists, contributing to the city’s brand as a hub of creativity.</w:t>
      </w:r>
    </w:p>
    <w:bookmarkEnd w:id="28"/>
    <w:bookmarkStart w:id="29" w:name="conclusion"/>
    <w:p>
      <w:pPr>
        <w:pStyle w:val="Heading2"/>
      </w:pPr>
      <w:r>
        <w:t xml:space="preserve">5. Conclusion</w:t>
      </w:r>
    </w:p>
    <w:p>
      <w:pPr>
        <w:pStyle w:val="FirstParagraph"/>
      </w:pPr>
      <w:r>
        <w:t xml:space="preserve">The musician in New Zealand Auckland stands at a pivotal crossroads. They are custodians of cultural heritage, innovators of new sonic forms, and entrepreneurs in a digital economy. While challenges related to economic sustainability and infrastructure persist, the resilience and adaptability of these artists are undeniable.</w:t>
      </w:r>
    </w:p>
    <w:p>
      <w:pPr>
        <w:pStyle w:val="BodyText"/>
      </w:pPr>
      <w:r>
        <w:t xml:space="preserve">For policymakers and cultural stakeholders in New Zealand Auckland, the implications are clear: investment in live music venues, streamlined grant processes for independent artists, and support for music education will yield significant social returns. The musician is not just a provider of entertainment but a key contributor to the city’s social fabric and economic vitality. As we look toward the future, fostering an environment where diverse voices can flourish is essential for maintaining Auckland’s status as a leading creative city in the Asia-Pacific region.</w:t>
      </w:r>
    </w:p>
    <w:p>
      <w:pPr>
        <w:pStyle w:val="BodyText"/>
      </w:pPr>
      <w:r>
        <w:t xml:space="preserve">Future research should focus on longitudinal studies of musician income stability and the psychological impact of digital performance demands on artist well-being in urban centers like New Zealand Auckland.</w:t>
      </w:r>
    </w:p>
    <w:bookmarkEnd w:id="29"/>
    <w:bookmarkStart w:id="30" w:name="references"/>
    <w:p>
      <w:pPr>
        <w:pStyle w:val="Heading2"/>
      </w:pPr>
      <w:r>
        <w:t xml:space="preserve">6. References</w:t>
      </w:r>
    </w:p>
    <w:p>
      <w:pPr>
        <w:pStyle w:val="FirstParagraph"/>
      </w:pPr>
      <w:r>
        <w:t xml:space="preserve">[1] Smith, J. &amp; Lee, A. (2023). *The Sound of the City: Urban Music Scenes in Oceania*. Wellington University Press.</w:t>
      </w:r>
    </w:p>
    <w:p>
      <w:pPr>
        <w:pStyle w:val="BodyText"/>
      </w:pPr>
      <w:r>
        <w:t xml:space="preserve">[2] Te Ahukaramū Charles Royal. (2019). *Te Taiao Nui and Contemporary Composition*. Journal of New Zealand Music, 14(2), 45-60.</w:t>
      </w:r>
    </w:p>
    <w:p>
      <w:pPr>
        <w:pStyle w:val="BodyText"/>
      </w:pPr>
      <w:r>
        <w:t xml:space="preserve">[3] Creative New Zealand. (2023). *Annual Report on the Arts Sector*. Wellington: Ministry for Culture and Heritage.</w:t>
      </w:r>
    </w:p>
    <w:p>
      <w:pPr>
        <w:pStyle w:val="BodyText"/>
      </w:pPr>
      <w:r>
        <w:t xml:space="preserve">[4] Davies, M. (2021). *Streaming Economics: The Impact on Small Markets*. Auckland Journal of Cultural Studies, 8(1), 112-130.</w:t>
      </w:r>
    </w:p>
    <w:p>
      <w:pPr>
        <w:pStyle w:val="BodyText"/>
      </w:pPr>
      <w:r>
        <w:t xml:space="preserve">[5] Pacific Music Awards. (2023). *Statistics on Local Artist Performance and Sales*. Auckland: PMA Governance Board.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Resonant Frequencies: The Evolution and Impact of the Musician in Contemporary New Zealand, Auckland</dc:title>
  <dc:creator/>
  <cp:keywords/>
  <dcterms:created xsi:type="dcterms:W3CDTF">2026-07-29T19:56:06Z</dcterms:created>
  <dcterms:modified xsi:type="dcterms:W3CDTF">2026-07-29T19:56:06Z</dcterms:modified>
</cp:coreProperties>
</file>

<file path=docProps/custom.xml><?xml version="1.0" encoding="utf-8"?>
<Properties xmlns="http://schemas.openxmlformats.org/officeDocument/2006/custom-properties" xmlns:vt="http://schemas.openxmlformats.org/officeDocument/2006/docPropsVTypes"/>
</file>