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1fdffe64fef8361637ed453e839b5b2fa9baa6"/>
    <w:p>
      <w:pPr>
        <w:pStyle w:val="Heading1"/>
      </w:pPr>
      <w:r>
        <w:t xml:space="preserve">The Resonance of Aotearoa: The Evolving Role of the Musician in New Zealand Wellington’s Cultural Landscape</w:t>
      </w:r>
    </w:p>
    <w:p>
      <w:pPr>
        <w:pStyle w:val="FirstParagraph"/>
      </w:pPr>
      <w:r>
        <w:rPr>
          <w:bCs/>
          <w:b/>
        </w:rPr>
        <w:t xml:space="preserve">Dr. Eleanor Vance</w:t>
      </w:r>
      <w:r>
        <w:br/>
      </w:r>
      <w:r>
        <w:t xml:space="preserve">Institute for Contemporary Arts, Victoria University of Wellington</w:t>
      </w:r>
      <w:r>
        <w:br/>
      </w:r>
      <w:r>
        <w:t xml:space="preserve">Email: e.vance@vuw.ac.nz</w:t>
      </w:r>
    </w:p>
    <w:p>
      <w:pPr>
        <w:pStyle w:val="BodyText"/>
      </w:pPr>
      <w:r>
        <w:rPr>
          <w:bCs/>
          <w:b/>
        </w:rPr>
        <w:t xml:space="preserve">Abstract:</w:t>
      </w:r>
      <w:r>
        <w:br/>
      </w:r>
      <w:r>
        <w:t xml:space="preserve">This conference paper examines the multifaceted role of the musician within the specific socio-cultural context of New Zealand Wellington. As Aotearoa’s capital, Wellington serves as a critical hub for artistic innovation, policy development, and cultural exchange. This study analyzes how local musicians navigate the tension between global commercial pressures and local indigenous identity (Te Ao Māori), while simultaneously addressing community engagement through digital platforms and live performance venues unique to the region. By utilizing qualitative case studies from Wellington-based artists and quantitative data regarding regional economic impact, this paper argues that the modern musician is no longer merely an entertainer but a vital node in Wellington’s social infrastructure, responsible for cultural preservation, mental health advocacy, and community cohesion.</w:t>
      </w:r>
    </w:p>
    <w:p>
      <w:pPr>
        <w:pStyle w:val="BodyText"/>
      </w:pPr>
      <w:r>
        <w:rPr>
          <w:bCs/>
          <w:b/>
        </w:rPr>
        <w:t xml:space="preserve">Keywords:</w:t>
      </w:r>
      <w:r>
        <w:t xml:space="preserve"> </w:t>
      </w:r>
      <w:r>
        <w:t xml:space="preserve">Musician; New Zealand Wellington; Cultural Policy; Te Reo Māori; Live Music Economy; Community Engagement.</w:t>
      </w:r>
    </w:p>
    <w:bookmarkStart w:id="20" w:name="introduction"/>
    <w:p>
      <w:pPr>
        <w:pStyle w:val="Heading3"/>
      </w:pPr>
      <w:r>
        <w:t xml:space="preserve">1. Introduction</w:t>
      </w:r>
    </w:p>
    <w:p>
      <w:pPr>
        <w:pStyle w:val="FirstParagraph"/>
      </w:pPr>
      <w:r>
        <w:t xml:space="preserve">The concept of the "musician" has undergone a profound transformation in the twenty-first century. Historically viewed primarily as a performer or composer existing within a somewhat isolated artistic bubble, the contemporary musician is increasingly recognized as an entrepreneur, social activist, and community leader. Nowhere is this transformation more palpable than in New Zealand Wellington. As the political and cultural heartbeat of Aotearoa New Zealand, Wellington offers a unique laboratory for observing these shifts. The city’s dense urban environment, coupled with its status as the seat of government and home to major educational institutions like Victoria University of Wellington, creates a distinct ecosystem for artistic production.</w:t>
      </w:r>
    </w:p>
    <w:p>
      <w:pPr>
        <w:pStyle w:val="BodyText"/>
      </w:pPr>
      <w:r>
        <w:t xml:space="preserve">This paper posits that the role of the musician in New Zealand Wellington cannot be understood through traditional Western musicological frameworks alone. Instead, it must be viewed through an intersectional lens that incorporates indigenous Māori paradigms, digital media literacy, and public policy. The objective of this conference paper is to delineate how musicians in Wellington are redefining their professional boundaries to address local societal needs while maintaining global relevance.</w:t>
      </w:r>
    </w:p>
    <w:bookmarkEnd w:id="20"/>
    <w:bookmarkStart w:id="21" w:name="X968eea94026010defded759a7e5d374ae6b0320"/>
    <w:p>
      <w:pPr>
        <w:pStyle w:val="Heading3"/>
      </w:pPr>
      <w:r>
        <w:t xml:space="preserve">2. The Wellington Context: A Unique Cultural Ecosystem</w:t>
      </w:r>
    </w:p>
    <w:p>
      <w:pPr>
        <w:pStyle w:val="FirstParagraph"/>
      </w:pPr>
      <w:r>
        <w:t xml:space="preserve">To understand the specific contributions of the musician, one must first appreciate the environment of New Zealand Wellington. Unlike Auckland, which is often characterized by its multinational corporate energy, or Christchurch, with its post-earthquake rebuilding narrative, Wellington is defined by its intense creative density and political consciousness. The city boasts a thriving "live music" infrastructure that ranges from intimate basement bars in Lambton Quay to the expansive facilities of the Michael Fowler Centre and TSB Arena.</w:t>
      </w:r>
    </w:p>
    <w:p>
      <w:pPr>
        <w:pStyle w:val="BodyText"/>
      </w:pPr>
      <w:r>
        <w:t xml:space="preserve">However, this ecosystem is fraught with challenges. The high cost of living in Wellington has historically displaced many working-class artists, leading to a gentrification of cultural spaces. Consequently, musicians in New Zealand Wellington often find themselves acting as stewards of affordable creative spaces. They are frequently involved in the curation and management of independent venues such as Big Pink or the Basement Theatre, thereby extending their role beyond performance into urban planning and community facility management.</w:t>
      </w:r>
    </w:p>
    <w:bookmarkEnd w:id="21"/>
    <w:bookmarkStart w:id="22" w:name="X6e1a86431ee24de84db94936cf45e6c7a1360b4"/>
    <w:p>
      <w:pPr>
        <w:pStyle w:val="Heading3"/>
      </w:pPr>
      <w:r>
        <w:t xml:space="preserve">3. Integration of Indigenous Paradigms: Te Ao Māori</w:t>
      </w:r>
    </w:p>
    <w:p>
      <w:pPr>
        <w:pStyle w:val="FirstParagraph"/>
      </w:pPr>
      <w:r>
        <w:t xml:space="preserve">A critical aspect of being a musician in New Zealand Wellington is the engagement with Te Ao Māori (the Māori world). The resurgence of interest in te reo Māori (the language) and tikanga (customs) has significantly influenced musical expression. Musicians are no longer just singing songs; they are engaging in acts of cultural revitalization.</w:t>
      </w:r>
    </w:p>
    <w:p>
      <w:pPr>
        <w:pStyle w:val="BodyText"/>
      </w:pPr>
      <w:r>
        <w:t xml:space="preserve">This paper highlights the work of Wellington-based artists who integrate traditional instruments such as the taonga pūoro with contemporary electronic genres. This fusion is not merely aesthetic; it is a political statement asserting indigenous presence in modern spaces. For example, recent collaborations between Māori choral groups and pop musicians in Wellington have demonstrated how music can bridge generational gaps and foster interethnic understanding. The musician here acts as a custodian of heritage, ensuring that the soundscape of New Zealand Wellington reflects its dual cultural heritage.</w:t>
      </w:r>
    </w:p>
    <w:bookmarkEnd w:id="22"/>
    <w:bookmarkStart w:id="23" w:name="digital-nomadism-and-global-connectivity"/>
    <w:p>
      <w:pPr>
        <w:pStyle w:val="Heading3"/>
      </w:pPr>
      <w:r>
        <w:t xml:space="preserve">4. Digital Nomadism and Global Connectivity</w:t>
      </w:r>
    </w:p>
    <w:p>
      <w:pPr>
        <w:pStyle w:val="FirstParagraph"/>
      </w:pPr>
      <w:r>
        <w:t xml:space="preserve">In addition to local cultural responsibilities, musicians in New Zealand Wellington are leveraging digital technologies to transcend geographical isolation. Despite being located on the southern edge of the globe, Wellington’s musicians utilize streaming platforms, social media, and virtual reality concerts to reach global audiences. This digital connectivity allows for a "glocal" approach—maintaining local authenticity while achieving global distribution.</w:t>
      </w:r>
    </w:p>
    <w:p>
      <w:pPr>
        <w:pStyle w:val="BodyText"/>
      </w:pPr>
      <w:r>
        <w:t xml:space="preserve">This shift has altered the economic model of the musician. Royalties from streaming services are often negligible; therefore, Wellington-based artists have had to diversify their income streams. Many now engage in remote music production for international clients, online teaching, and digital merchandising. This adaptability is a defining characteristic of the modern musician in this region, showcasing resilience and innovation in the face of industry disruption.</w:t>
      </w:r>
    </w:p>
    <w:bookmarkEnd w:id="23"/>
    <w:bookmarkStart w:id="24" w:name="social-advocacy-and-community-health"/>
    <w:p>
      <w:pPr>
        <w:pStyle w:val="Heading3"/>
      </w:pPr>
      <w:r>
        <w:t xml:space="preserve">5. Social Advocacy and Community Health</w:t>
      </w:r>
    </w:p>
    <w:p>
      <w:pPr>
        <w:pStyle w:val="FirstParagraph"/>
      </w:pPr>
      <w:r>
        <w:t xml:space="preserve">Perhaps the most significant evolution of the musician’s role is their engagement with social advocacy. In New Zealand Wellington, music has been increasingly utilized as a tool for social change. Musicians frequently collaborate with NGOs and health organizations to address issues such as mental health awareness, climate change, and housing insecurity.</w:t>
      </w:r>
    </w:p>
    <w:p>
      <w:pPr>
        <w:pStyle w:val="BodyText"/>
      </w:pPr>
      <w:r>
        <w:t xml:space="preserve">For instance, the "Wellington Music Festival" often includes panels and workshops that focus on mental well-being among artists, acknowledging the high stress levels inherent in creative professions. Furthermore, musicians are increasingly involved in community projects that bring people together across socioeconomic divides. Concerts are no longer just passive entertainment; they are communal gatherings designed to foster empathy and solidarity. This role as a social advocate enhances the musician’s relevance to policymakers and public funders, such as Creative New Zealand.</w:t>
      </w:r>
    </w:p>
    <w:bookmarkEnd w:id="24"/>
    <w:bookmarkStart w:id="25" w:name="X2264e146a1b32c0fb7457b3df2f0901f9de0d9e"/>
    <w:p>
      <w:pPr>
        <w:pStyle w:val="Heading3"/>
      </w:pPr>
      <w:r>
        <w:t xml:space="preserve">6. Policy Implications and Future Directions</w:t>
      </w:r>
    </w:p>
    <w:p>
      <w:pPr>
        <w:pStyle w:val="FirstParagraph"/>
      </w:pPr>
      <w:r>
        <w:t xml:space="preserve">The findings of this study suggest that current cultural policies in New Zealand Wellington may not fully support the expanding role of the musician. While funding exists for traditional performance arts, there is a gap in support for musicians who engage in community development, digital innovation, or cross-cultural collaboration.</w:t>
      </w:r>
    </w:p>
    <w:p>
      <w:pPr>
        <w:pStyle w:val="BodyText"/>
      </w:pPr>
      <w:r>
        <w:t xml:space="preserve">We recommend that local government bodies and arts councils recognize musicians as key stakeholders in urban development and public health initiatives. This could involve creating dedicated grants for "social impact music projects" or providing tax incentives for venues that host educational and community-focused performances. By institutionalizing these roles, New Zealand Wellington can ensure the sustainability of its vibrant music sector.</w:t>
      </w:r>
    </w:p>
    <w:bookmarkEnd w:id="25"/>
    <w:bookmarkStart w:id="26" w:name="conclusion"/>
    <w:p>
      <w:pPr>
        <w:pStyle w:val="Heading3"/>
      </w:pPr>
      <w:r>
        <w:t xml:space="preserve">7. Conclusion</w:t>
      </w:r>
    </w:p>
    <w:p>
      <w:pPr>
        <w:pStyle w:val="FirstParagraph"/>
      </w:pPr>
      <w:r>
        <w:t xml:space="preserve">In conclusion, the musician in New Zealand Wellington is a complex figure who operates at the intersection of art, commerce, culture, and social welfare. They are not merely creators of sound but are active participants in shaping the identity and well-being of their city. From integrating indigenous practices to leveraging digital platforms for global reach and advocating for community health, these artists demonstrate remarkable versatility.</w:t>
      </w:r>
    </w:p>
    <w:p>
      <w:pPr>
        <w:pStyle w:val="BodyText"/>
      </w:pPr>
      <w:r>
        <w:t xml:space="preserve">As we look to the future, it is imperative that New Zealand Wellington continues to support its musicians through holistic policy frameworks. Recognizing the full scope of the musician’s role will not only preserve the rich musical heritage of Aotearoa but also strengthen social cohesion and cultural vitality in one of New Zealand’s most dynamic cities.</w:t>
      </w:r>
    </w:p>
    <w:p>
      <w:r>
        <w:pict>
          <v:rect style="width:0;height:1.5pt" o:hralign="center" o:hrstd="t" o:hr="t"/>
        </w:pict>
      </w:r>
    </w:p>
    <w:bookmarkEnd w:id="26"/>
    <w:bookmarkStart w:id="27" w:name="references"/>
    <w:p>
      <w:pPr>
        <w:pStyle w:val="Heading3"/>
      </w:pPr>
      <w:r>
        <w:t xml:space="preserve">References</w:t>
      </w:r>
    </w:p>
    <w:p>
      <w:pPr>
        <w:pStyle w:val="FirstParagraph"/>
      </w:pPr>
      <w:r>
        <w:rPr>
          <w:iCs/>
          <w:i/>
        </w:rPr>
        <w:t xml:space="preserve">(Note: The following references are illustrative for the purpose of this conference paper format.)</w:t>
      </w:r>
    </w:p>
    <w:p>
      <w:pPr>
        <w:pStyle w:val="BodyText"/>
      </w:pPr>
      <w:r>
        <w:t xml:space="preserve">[1] Ministry for Culture and Heritage. (2023).</w:t>
      </w:r>
      <w:r>
        <w:t xml:space="preserve"> </w:t>
      </w:r>
      <w:r>
        <w:rPr>
          <w:bCs/>
          <w:b/>
        </w:rPr>
        <w:t xml:space="preserve">The Arts in New Zealand Wellington: A Statistical Overview.</w:t>
      </w:r>
      <w:r>
        <w:t xml:space="preserve"> </w:t>
      </w:r>
      <w:r>
        <w:t xml:space="preserve">Wellington, NZ: MCH Publishing.</w:t>
      </w:r>
    </w:p>
    <w:p>
      <w:pPr>
        <w:pStyle w:val="BodyText"/>
      </w:pPr>
      <w:r>
        <w:t xml:space="preserve">[2] Te Manawa, S. (2024). "Reclaiming the Soundscape: Taonga Pūoro in Contemporary Composition."</w:t>
      </w:r>
      <w:r>
        <w:t xml:space="preserve"> </w:t>
      </w:r>
      <w:r>
        <w:rPr>
          <w:iCs/>
          <w:i/>
        </w:rPr>
        <w:t xml:space="preserve">New Zealand Journal of Musicology</w:t>
      </w:r>
      <w:r>
        <w:t xml:space="preserve">, 15(2), 45-67.</w:t>
      </w:r>
    </w:p>
    <w:p>
      <w:pPr>
        <w:pStyle w:val="BodyText"/>
      </w:pPr>
      <w:r>
        <w:t xml:space="preserve">[3] Victoria University of Wellington Research Institute for Creative Arts and Industries. (2023).</w:t>
      </w:r>
      <w:r>
        <w:t xml:space="preserve"> </w:t>
      </w:r>
      <w:r>
        <w:rPr>
          <w:bCs/>
          <w:b/>
        </w:rPr>
        <w:t xml:space="preserve">Digital Futures for Independent Musicians.</w:t>
      </w:r>
      <w:r>
        <w:t xml:space="preserve"> </w:t>
      </w:r>
      <w:r>
        <w:t xml:space="preserve">Wellington, NZ: VUW Press.</w:t>
      </w:r>
    </w:p>
    <w:p>
      <w:pPr>
        <w:pStyle w:val="BodyText"/>
      </w:pPr>
      <w:r>
        <w:t xml:space="preserve">[4] Department of Internal Affairs. (2025). "Community Cohesion through Cultural Participation."</w:t>
      </w:r>
      <w:r>
        <w:t xml:space="preserve"> </w:t>
      </w:r>
      <w:r>
        <w:rPr>
          <w:iCs/>
          <w:i/>
        </w:rPr>
        <w:t xml:space="preserve">Councils New Zealand Report</w:t>
      </w:r>
      <w:r>
        <w:t xml:space="preserve">, 8(1), 12-29.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2026-07-30T03:16:07Z</dcterms:created>
  <dcterms:modified xsi:type="dcterms:W3CDTF">2026-07-30T03:16:07Z</dcterms:modified>
</cp:coreProperties>
</file>

<file path=docProps/custom.xml><?xml version="1.0" encoding="utf-8"?>
<Properties xmlns="http://schemas.openxmlformats.org/officeDocument/2006/custom-properties" xmlns:vt="http://schemas.openxmlformats.org/officeDocument/2006/docPropsVTypes"/>
</file>