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Cultural</w:t>
      </w:r>
      <w:r>
        <w:t xml:space="preserve"> </w:t>
      </w:r>
      <w:r>
        <w:t xml:space="preserve">Heritage,</w:t>
      </w:r>
      <w:r>
        <w:t xml:space="preserve"> </w:t>
      </w:r>
      <w:r>
        <w:t xml:space="preserve">Economic</w:t>
      </w:r>
      <w:r>
        <w:t xml:space="preserve"> </w:t>
      </w:r>
      <w:r>
        <w:t xml:space="preserve">Impact,</w:t>
      </w:r>
      <w:r>
        <w:t xml:space="preserve"> </w:t>
      </w:r>
      <w:r>
        <w:t xml:space="preserve">and</w:t>
      </w:r>
      <w:r>
        <w:t xml:space="preserve"> </w:t>
      </w:r>
      <w:r>
        <w:t xml:space="preserve">Digital</w:t>
      </w:r>
      <w:r>
        <w:t xml:space="preserve"> </w:t>
      </w:r>
      <w:r>
        <w:t xml:space="preserve">Adaptation</w:t>
      </w:r>
    </w:p>
    <w:bookmarkStart w:id="29" w:name="X1418413adfd4efc190d7eaf68837803e82b3ab7"/>
    <w:p>
      <w:pPr>
        <w:pStyle w:val="Heading1"/>
      </w:pPr>
      <w:r>
        <w:t xml:space="preserve">The Evolving Role of the Modern Musician in United Kingdom Birmingham:</w:t>
      </w:r>
      <w:r>
        <w:br/>
      </w:r>
      <w:r>
        <w:t xml:space="preserve">Cultural Heritage, Economic Impact, and Digital Adaptation</w:t>
      </w:r>
    </w:p>
    <w:p>
      <w:pPr>
        <w:pStyle w:val="FirstParagraph"/>
      </w:pPr>
      <w:r>
        <w:rPr>
          <w:bCs/>
          <w:b/>
        </w:rPr>
        <w:t xml:space="preserve">Author:</w:t>
      </w:r>
      <w:r>
        <w:t xml:space="preserve">[Author Name Placeholder]</w:t>
      </w:r>
      <w:r>
        <w:br/>
      </w:r>
      <w:r>
        <w:rPr>
          <w:bCs/>
          <w:b/>
        </w:rPr>
        <w:t xml:space="preserve">Institution:</w:t>
      </w:r>
      <w:r>
        <w:t xml:space="preserve">[Institutional Affiliation Placeholder]</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examines the multifaceted role of the contemporary</w:t>
      </w:r>
      <w:r>
        <w:t xml:space="preserve"> </w:t>
      </w:r>
      <w:r>
        <w:t xml:space="preserve">Musician</w:t>
      </w:r>
      <w:r>
        <w:t xml:space="preserve"> </w:t>
      </w:r>
      <w:r>
        <w:t xml:space="preserve">within the specific socio-cultural and economic context of</w:t>
      </w:r>
      <w:r>
        <w:t xml:space="preserve"> </w:t>
      </w:r>
      <w:r>
        <w:t xml:space="preserve">United Kingdom Birmingham</w:t>
      </w:r>
      <w:r>
        <w:t xml:space="preserve">. As one of Europe’s most vibrant cultural hubs, Birmingham presents a unique case study for understanding how artistic practitioners navigate the tension between preserving industrial heritage and embracing digital innovation. By analyzing data from local arts councils, venue economics, and community outreach programs, this document argues that the modern musician is not merely an entertainer but a critical agent of urban regeneration and social cohesion. The paper further explores the challenges faced by independent artists in a post-pandemic landscape, highlighting policy recommendations for sustaining Birmingham’s musical ecosystem.</w:t>
      </w:r>
    </w:p>
    <w:bookmarkEnd w:id="20"/>
    <w:bookmarkStart w:id="21" w:name="introduction"/>
    <w:p>
      <w:pPr>
        <w:pStyle w:val="Heading2"/>
      </w:pPr>
      <w:r>
        <w:t xml:space="preserve">1. Introduction</w:t>
      </w:r>
    </w:p>
    <w:p>
      <w:pPr>
        <w:pStyle w:val="FirstParagraph"/>
      </w:pPr>
      <w:r>
        <w:t xml:space="preserve">The cultural landscape of the</w:t>
      </w:r>
      <w:r>
        <w:t xml:space="preserve"> </w:t>
      </w:r>
      <w:r>
        <w:t xml:space="preserve">United Kingdom Birmingham</w:t>
      </w:r>
      <w:r>
        <w:t xml:space="preserve">, often referred to as "Brum," has undergone a significant transformation over the past three decades. Once defined solely by its industrial manufacturing roots, the city has rebranded itself as a center for creativity, education, and diverse cultural expression. At the heart of this transformation lies the</w:t>
      </w:r>
      <w:r>
        <w:t xml:space="preserve"> </w:t>
      </w:r>
      <w:r>
        <w:t xml:space="preserve">Musician</w:t>
      </w:r>
      <w:r>
        <w:t xml:space="preserve">. Whether performing in historic venues like Hare and Hounds or emerging spaces in Digbeth, musicians are driving narratives that define local identity.</w:t>
      </w:r>
    </w:p>
    <w:p>
      <w:pPr>
        <w:pStyle w:val="BodyText"/>
      </w:pPr>
      <w:r>
        <w:t xml:space="preserve">This conference paper aims to dissect three primary pillars influencing the profession today: historical context, economic sustainability, and digital adaptation. It is imperative to understand that the term "musician" has expanded beyond traditional definitions of composition and performance to include content creation, community leadership, and entrepreneurial activity. In the specific geographical and cultural setting of</w:t>
      </w:r>
      <w:r>
        <w:t xml:space="preserve"> </w:t>
      </w:r>
      <w:r>
        <w:t xml:space="preserve">United Kingdom Birmingham</w:t>
      </w:r>
      <w:r>
        <w:t xml:space="preserve">, these roles intersect in ways that offer valuable insights for policymakers, urban planners, and arts administrators across the wider UK.</w:t>
      </w:r>
    </w:p>
    <w:bookmarkEnd w:id="21"/>
    <w:bookmarkStart w:id="22" w:name="Xb5bd8b04ecb325442408d3a61e5e5a8d880958f"/>
    <w:p>
      <w:pPr>
        <w:pStyle w:val="Heading2"/>
      </w:pPr>
      <w:r>
        <w:t xml:space="preserve">2. Historical Context: From Industrial Noise to Sonic Identity</w:t>
      </w:r>
    </w:p>
    <w:p>
      <w:pPr>
        <w:pStyle w:val="FirstParagraph"/>
      </w:pPr>
      <w:r>
        <w:t xml:space="preserve">To understand the current status of the</w:t>
      </w:r>
      <w:r>
        <w:t xml:space="preserve"> </w:t>
      </w:r>
      <w:r>
        <w:t xml:space="preserve">Musician</w:t>
      </w:r>
      <w:r>
        <w:t xml:space="preserve"> </w:t>
      </w:r>
      <w:r>
        <w:t xml:space="preserve">in</w:t>
      </w:r>
      <w:r>
        <w:t xml:space="preserve"> </w:t>
      </w:r>
      <w:r>
        <w:t xml:space="preserve">United Kingdom Birmingham</w:t>
      </w:r>
      <w:r>
        <w:t xml:space="preserve">, one must first appreciate the city’s musical lineage. Birmingham has historically been a crucible for innovation, giving rise to genres such as heavy metal, acid house, and grime. The legacy of bands like Black Sabbath and Heaven 17 demonstrates how local industrial environments can influence sonic aesthetics.</w:t>
      </w:r>
    </w:p>
    <w:p>
      <w:pPr>
        <w:pStyle w:val="BodyText"/>
      </w:pPr>
      <w:r>
        <w:t xml:space="preserve">In recent years, this heritage has evolved. The contemporary</w:t>
      </w:r>
      <w:r>
        <w:t xml:space="preserve"> </w:t>
      </w:r>
      <w:r>
        <w:t xml:space="preserve">Musician</w:t>
      </w:r>
      <w:r>
        <w:t xml:space="preserve"> </w:t>
      </w:r>
      <w:r>
        <w:t xml:space="preserve">in Birmingham operates in a landscape that values diversity and inclusivity more than ever before. The city’s multicultural demographics have fostered a vibrant scene where genres blend seamlessly, reflecting the community's social fabric. This paper posits that the modern musician serves as a custodian of this history while simultaneously pushing boundaries. For instance, grassroots venues in areas like Digbeth provide stages not just for performance but for cultural dialogue, allowing musicians to engage with topics ranging from migration to economic disparity.</w:t>
      </w:r>
    </w:p>
    <w:bookmarkEnd w:id="22"/>
    <w:bookmarkStart w:id="23" w:name="economic-impact-and-sustainability"/>
    <w:p>
      <w:pPr>
        <w:pStyle w:val="Heading2"/>
      </w:pPr>
      <w:r>
        <w:t xml:space="preserve">3. Economic Impact and Sustainability</w:t>
      </w:r>
    </w:p>
    <w:p>
      <w:pPr>
        <w:pStyle w:val="FirstParagraph"/>
      </w:pPr>
      <w:r>
        <w:t xml:space="preserve">The economic contribution of the music sector in</w:t>
      </w:r>
      <w:r>
        <w:t xml:space="preserve"> </w:t>
      </w:r>
      <w:r>
        <w:t xml:space="preserve">United Kingdom Birmingham</w:t>
      </w:r>
      <w:r>
        <w:t xml:space="preserve"> </w:t>
      </w:r>
      <w:r>
        <w:t xml:space="preserve">is substantial, yet often undervalued in traditional GDP calculations. According to recent reports, the creative industries account for a significant percentage of the city’s employment and tourism revenue. However, the individual</w:t>
      </w:r>
      <w:r>
        <w:t xml:space="preserve"> </w:t>
      </w:r>
      <w:r>
        <w:t xml:space="preserve">Musician</w:t>
      </w:r>
      <w:r>
        <w:t xml:space="preserve"> </w:t>
      </w:r>
      <w:r>
        <w:t xml:space="preserve">faces precarious working conditions. The gig economy model prevalent in live music has led to income instability for many artists.</w:t>
      </w:r>
    </w:p>
    <w:p>
      <w:pPr>
        <w:pStyle w:val="BodyText"/>
      </w:pPr>
      <w:r>
        <w:t xml:space="preserve">This section of the paper analyzes three key economic challenges:</w:t>
      </w:r>
    </w:p>
    <w:p>
      <w:pPr>
        <w:numPr>
          <w:ilvl w:val="0"/>
          <w:numId w:val="1001"/>
        </w:numPr>
        <w:pStyle w:val="Compact"/>
      </w:pPr>
      <w:r>
        <w:rPr>
          <w:bCs/>
          <w:b/>
        </w:rPr>
        <w:t xml:space="preserve">Venue Closures and Rising Costs:</w:t>
      </w:r>
      <w:r>
        <w:t xml:space="preserve">The rising cost of living in the UK, coupled with increased operational costs for venue owners, has threatened the viability of small-to-medium sized music spaces. For a</w:t>
      </w:r>
      <w:r>
        <w:t xml:space="preserve"> </w:t>
      </w:r>
      <w:r>
        <w:t xml:space="preserve">Musician</w:t>
      </w:r>
      <w:r>
        <w:t xml:space="preserve">, these venues are essential incubators for talent.</w:t>
      </w:r>
    </w:p>
    <w:p>
      <w:pPr>
        <w:numPr>
          <w:ilvl w:val="0"/>
          <w:numId w:val="1001"/>
        </w:numPr>
        <w:pStyle w:val="Compact"/>
      </w:pPr>
      <w:r>
        <w:rPr>
          <w:bCs/>
          <w:b/>
        </w:rPr>
        <w:t xml:space="preserve">Touring Logistics:</w:t>
      </w:r>
      <w:r>
        <w:t xml:space="preserve">Birmingham’s central location makes it an ideal hub for touring. However, post-Brexit regulations and increased travel costs have complicated the logistics for both inbound and outbound artists.</w:t>
      </w:r>
    </w:p>
    <w:p>
      <w:pPr>
        <w:numPr>
          <w:ilvl w:val="0"/>
          <w:numId w:val="1001"/>
        </w:numPr>
        <w:pStyle w:val="Compact"/>
      </w:pPr>
      <w:r>
        <w:rPr>
          <w:bCs/>
          <w:b/>
        </w:rPr>
        <w:t xml:space="preserve">Diversification of Income:</w:t>
      </w:r>
      <w:r>
        <w:t xml:space="preserve">The successful modern musician in Birmingham is increasingly becoming a hybrid professional. Revenue streams now include teaching, sync licensing, merchandise sales, and digital content creation. This paper advocates for greater institutional support to help musicians develop these business acumen skills through targeted workshops and grants.</w:t>
      </w:r>
    </w:p>
    <w:bookmarkEnd w:id="23"/>
    <w:bookmarkStart w:id="24" w:name="digital-adaptation-and-the-virtual-stage"/>
    <w:p>
      <w:pPr>
        <w:pStyle w:val="Heading2"/>
      </w:pPr>
      <w:r>
        <w:t xml:space="preserve">4. Digital Adaptation and the Virtual Stage</w:t>
      </w:r>
    </w:p>
    <w:p>
      <w:pPr>
        <w:pStyle w:val="FirstParagraph"/>
      </w:pPr>
      <w:r>
        <w:t xml:space="preserve">The acceleration of digital technology has fundamentally altered how a</w:t>
      </w:r>
      <w:r>
        <w:t xml:space="preserve"> </w:t>
      </w:r>
      <w:r>
        <w:t xml:space="preserve">Musician</w:t>
      </w:r>
      <w:r>
        <w:t xml:space="preserve"> </w:t>
      </w:r>
      <w:r>
        <w:t xml:space="preserve">interacts with audiences in</w:t>
      </w:r>
      <w:r>
        <w:t xml:space="preserve"> </w:t>
      </w:r>
      <w:r>
        <w:t xml:space="preserve">United Kingdom Birmingham</w:t>
      </w:r>
      <w:r>
        <w:t xml:space="preserve">. The pandemic era forced a rapid adoption of live-streaming technologies, which, while initially seen as a temporary fix, has proven to be a permanent fixture in the musical ecosystem. Musicians are no longer limited by physical geography; they can reach global audiences from studios in Handsworth or Solihull.</w:t>
      </w:r>
    </w:p>
    <w:p>
      <w:pPr>
        <w:pStyle w:val="BodyText"/>
      </w:pPr>
      <w:r>
        <w:t xml:space="preserve">However, digital adaptation presents its own set of challenges. The saturation of online content makes discoverability difficult for independent artists. Furthermore, the loss of immediate audience feedback—a crucial component of artistic development—is felt acutely in virtual performances. This paper suggests that a hybrid model is the future for musicians in Birmingham. By leveraging social media algorithms to promote physical gigs while maintaining a digital presence,</w:t>
      </w:r>
      <w:r>
        <w:t xml:space="preserve"> </w:t>
      </w:r>
      <w:r>
        <w:t xml:space="preserve">Musician</w:t>
      </w:r>
      <w:r>
        <w:t xml:space="preserve"> </w:t>
      </w:r>
      <w:r>
        <w:t xml:space="preserve">can build more resilient and engaged fanbases. Local institutions must invest in high-quality broadband infrastructure and technical training to ensure equitable access to these digital tools.</w:t>
      </w:r>
    </w:p>
    <w:bookmarkEnd w:id="24"/>
    <w:bookmarkStart w:id="25" w:name="social-cohesion-and-community-engagement"/>
    <w:p>
      <w:pPr>
        <w:pStyle w:val="Heading2"/>
      </w:pPr>
      <w:r>
        <w:t xml:space="preserve">5. Social Cohesion and Community Engagement</w:t>
      </w:r>
    </w:p>
    <w:p>
      <w:pPr>
        <w:pStyle w:val="FirstParagraph"/>
      </w:pPr>
      <w:r>
        <w:t xml:space="preserve">Beyond economics and technology, the social role of the</w:t>
      </w:r>
      <w:r>
        <w:t xml:space="preserve"> </w:t>
      </w:r>
      <w:r>
        <w:t xml:space="preserve">Musician</w:t>
      </w:r>
      <w:r>
        <w:t xml:space="preserve"> </w:t>
      </w:r>
      <w:r>
        <w:t xml:space="preserve">in</w:t>
      </w:r>
      <w:r>
        <w:t xml:space="preserve"> </w:t>
      </w:r>
      <w:r>
        <w:t xml:space="preserve">United Kingdom Birmingham</w:t>
      </w:r>
      <w:r>
        <w:t xml:space="preserve"> </w:t>
      </w:r>
      <w:r>
        <w:t xml:space="preserve">cannot be overstated. Music therapy programs, community choirs, and school outreach initiatives led by local musicians play a vital role in mental health support and youth engagement. In neighborhoods facing socioeconomic deprivation, music provides a safe space for expression and connection.</w:t>
      </w:r>
    </w:p>
    <w:p>
      <w:pPr>
        <w:pStyle w:val="BodyText"/>
      </w:pPr>
      <w:r>
        <w:t xml:space="preserve">This paper highlights several case studies where musicians have acted as social entrepreneurs. For example, community-led festivals in Birmingham not only showcase talent but also facilitate networking among local businesses, residents, and artists. These initiatives demonstrate that the value of a</w:t>
      </w:r>
      <w:r>
        <w:t xml:space="preserve"> </w:t>
      </w:r>
      <w:r>
        <w:t xml:space="preserve">Musician</w:t>
      </w:r>
      <w:r>
        <w:t xml:space="preserve"> </w:t>
      </w:r>
      <w:r>
        <w:t xml:space="preserve">extends far beyond ticket sales; they are essential contributors to social capital and community well-being.</w:t>
      </w:r>
    </w:p>
    <w:bookmarkEnd w:id="25"/>
    <w:bookmarkStart w:id="26" w:name="policy-recommendations"/>
    <w:p>
      <w:pPr>
        <w:pStyle w:val="Heading2"/>
      </w:pPr>
      <w:r>
        <w:t xml:space="preserve">6. Policy Recommendations</w:t>
      </w:r>
    </w:p>
    <w:p>
      <w:pPr>
        <w:pStyle w:val="FirstParagraph"/>
      </w:pPr>
      <w:r>
        <w:t xml:space="preserve">To sustain the vitality of the musical scene in</w:t>
      </w:r>
      <w:r>
        <w:t xml:space="preserve"> </w:t>
      </w:r>
      <w:r>
        <w:t xml:space="preserve">United Kingdom Birmingham</w:t>
      </w:r>
      <w:r>
        <w:t xml:space="preserve">, this conference paper proposes several policy recommendations:</w:t>
      </w:r>
    </w:p>
    <w:p>
      <w:pPr>
        <w:numPr>
          <w:ilvl w:val="0"/>
          <w:numId w:val="1002"/>
        </w:numPr>
        <w:pStyle w:val="Compact"/>
      </w:pPr>
      <w:r>
        <w:rPr>
          <w:bCs/>
          <w:b/>
        </w:rPr>
        <w:t xml:space="preserve">Ambient Noise Protection:</w:t>
      </w:r>
      <w:r>
        <w:t xml:space="preserve">Implementing policies that protect late-night music venues from residential complaints, ensuring cultural spaces can thrive alongside housing developments.</w:t>
      </w:r>
    </w:p>
    <w:p>
      <w:pPr>
        <w:numPr>
          <w:ilvl w:val="0"/>
          <w:numId w:val="1002"/>
        </w:numPr>
        <w:pStyle w:val="Compact"/>
      </w:pPr>
      <w:r>
        <w:rPr>
          <w:bCs/>
          <w:b/>
        </w:rPr>
        <w:t xml:space="preserve">Funding Equity:</w:t>
      </w:r>
      <w:r>
        <w:t xml:space="preserve">Distributing arts funding more equitably across different boroughs to ensure that talent from all parts of Birmingham has access to resources.</w:t>
      </w:r>
    </w:p>
    <w:p>
      <w:pPr>
        <w:numPr>
          <w:ilvl w:val="0"/>
          <w:numId w:val="1002"/>
        </w:numPr>
        <w:pStyle w:val="Compact"/>
      </w:pPr>
      <w:r>
        <w:rPr>
          <w:bCs/>
          <w:b/>
        </w:rPr>
        <w:t xml:space="preserve">Digital Infrastructure Grants:</w:t>
      </w:r>
      <w:r>
        <w:t xml:space="preserve">Providing specific grants for musicians to upgrade home studio equipment, facilitating the transition into digital media.</w:t>
      </w:r>
    </w:p>
    <w:p>
      <w:pPr>
        <w:numPr>
          <w:ilvl w:val="0"/>
          <w:numId w:val="1002"/>
        </w:numPr>
        <w:pStyle w:val="Compact"/>
      </w:pPr>
      <w:r>
        <w:rPr>
          <w:bCs/>
          <w:b/>
        </w:rPr>
        <w:t xml:space="preserve">Tourism Integration:</w:t>
      </w:r>
      <w:r>
        <w:t xml:space="preserve">Promoting Birmingham as a musical tourism destination through curated tours and events that highlight the city’s diverse musical heritage.</w:t>
      </w:r>
    </w:p>
    <w:bookmarkEnd w:id="26"/>
    <w:bookmarkStart w:id="27" w:name="conclusion"/>
    <w:p>
      <w:pPr>
        <w:pStyle w:val="Heading2"/>
      </w:pPr>
      <w:r>
        <w:t xml:space="preserve">7. Conclusion</w:t>
      </w:r>
    </w:p>
    <w:p>
      <w:pPr>
        <w:pStyle w:val="FirstParagraph"/>
      </w:pPr>
      <w:r>
        <w:t xml:space="preserve">In conclusion, the role of the</w:t>
      </w:r>
      <w:r>
        <w:t xml:space="preserve"> </w:t>
      </w:r>
      <w:r>
        <w:t xml:space="preserve">Musician</w:t>
      </w:r>
      <w:r>
        <w:t xml:space="preserve"> </w:t>
      </w:r>
      <w:r>
        <w:t xml:space="preserve">in</w:t>
      </w:r>
      <w:r>
        <w:t xml:space="preserve"> </w:t>
      </w:r>
      <w:r>
        <w:t xml:space="preserve">United Kingdom Birmingham</w:t>
      </w:r>
      <w:r>
        <w:t xml:space="preserve"> </w:t>
      </w:r>
      <w:r>
        <w:t xml:space="preserve">is dynamic, complex, and increasingly central to the city’s identity. While challenges regarding economic stability and digital adaptation persist, opportunities for growth are abundant. By recognizing musicians as vital cultural workers rather than mere entertainers, policymakers and community leaders can create an environment where artistic excellence thrives.</w:t>
      </w:r>
    </w:p>
    <w:p>
      <w:pPr>
        <w:pStyle w:val="BodyText"/>
      </w:pPr>
      <w:r>
        <w:t xml:space="preserve">The future of Birmingham’s music scene depends on a collaborative approach that values heritage while embracing innovation. As we move forward, it is crucial to support the</w:t>
      </w:r>
      <w:r>
        <w:t xml:space="preserve"> </w:t>
      </w:r>
      <w:r>
        <w:t xml:space="preserve">Musician</w:t>
      </w:r>
      <w:r>
        <w:t xml:space="preserve"> </w:t>
      </w:r>
      <w:r>
        <w:t xml:space="preserve">in all their multifaceted roles—as creators, entrepreneurs, and community builders. Only through such holistic support can</w:t>
      </w:r>
      <w:r>
        <w:t xml:space="preserve"> </w:t>
      </w:r>
      <w:r>
        <w:t xml:space="preserve">United Kingdom Birmingham</w:t>
      </w:r>
      <w:r>
        <w:t xml:space="preserve"> </w:t>
      </w:r>
      <w:r>
        <w:t xml:space="preserve">continue to serve as a beacon of musical creativity in the global landscape.</w:t>
      </w:r>
    </w:p>
    <w:bookmarkEnd w:id="27"/>
    <w:bookmarkStart w:id="28" w:name="references"/>
    <w:p>
      <w:pPr>
        <w:pStyle w:val="Heading2"/>
      </w:pPr>
      <w:r>
        <w:t xml:space="preserve">8. References</w:t>
      </w:r>
    </w:p>
    <w:p>
      <w:pPr>
        <w:pStyle w:val="FirstParagraph"/>
      </w:pPr>
      <w:r>
        <w:rPr>
          <w:iCs/>
          <w:i/>
        </w:rPr>
        <w:t xml:space="preserve">(Note: For the purpose of this generated document, references are illustrative.)</w:t>
      </w:r>
    </w:p>
    <w:p>
      <w:pPr>
        <w:numPr>
          <w:ilvl w:val="0"/>
          <w:numId w:val="1003"/>
        </w:numPr>
        <w:pStyle w:val="Compact"/>
      </w:pPr>
      <w:r>
        <w:t xml:space="preserve">Birmingham City Council. (2023).</w:t>
      </w:r>
      <w:r>
        <w:t xml:space="preserve"> </w:t>
      </w:r>
      <w:r>
        <w:rPr>
          <w:bCs/>
          <w:b/>
        </w:rPr>
        <w:t xml:space="preserve">Creative Industries Strategy 2030.</w:t>
      </w:r>
    </w:p>
    <w:p>
      <w:pPr>
        <w:numPr>
          <w:ilvl w:val="0"/>
          <w:numId w:val="1003"/>
        </w:numPr>
        <w:pStyle w:val="Compact"/>
      </w:pPr>
      <w:r>
        <w:t xml:space="preserve">Institute of Directors. (2022).</w:t>
      </w:r>
      <w:r>
        <w:t xml:space="preserve"> </w:t>
      </w:r>
      <w:r>
        <w:rPr>
          <w:bCs/>
          <w:b/>
        </w:rPr>
        <w:t xml:space="preserve">The Economic Impact of Live Music in the West Midlands.</w:t>
      </w:r>
    </w:p>
    <w:p>
      <w:pPr>
        <w:numPr>
          <w:ilvl w:val="0"/>
          <w:numId w:val="1003"/>
        </w:numPr>
        <w:pStyle w:val="Compact"/>
      </w:pPr>
      <w:r>
        <w:t xml:space="preserve">Smith, J., &amp; Doe, A. (2021). "Digital Transformation in Independent Music." Journal of Arts Management, 45(3), 112-130.</w:t>
      </w:r>
    </w:p>
    <w:p>
      <w:pPr>
        <w:numPr>
          <w:ilvl w:val="0"/>
          <w:numId w:val="1003"/>
        </w:numPr>
        <w:pStyle w:val="Compact"/>
      </w:pPr>
      <w:r>
        <w:t xml:space="preserve">Pitchfork Media. (2023). "Why Birmingham is the New Creative Capital of the UK."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Musician in United Kingdom Birmingham: Cultural Heritage, Economic Impact, and Digital Adaptation</dc:title>
  <dc:creator/>
  <cp:keywords/>
  <dcterms:created xsi:type="dcterms:W3CDTF">2026-07-29T22:35:15Z</dcterms:created>
  <dcterms:modified xsi:type="dcterms:W3CDTF">2026-07-29T22:35:15Z</dcterms:modified>
</cp:coreProperties>
</file>

<file path=docProps/custom.xml><?xml version="1.0" encoding="utf-8"?>
<Properties xmlns="http://schemas.openxmlformats.org/officeDocument/2006/custom-properties" xmlns:vt="http://schemas.openxmlformats.org/officeDocument/2006/docPropsVTypes"/>
</file>