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Cultural</w:t>
      </w:r>
      <w:r>
        <w:t xml:space="preserve"> </w:t>
      </w:r>
      <w:r>
        <w:t xml:space="preserve">Competence,</w:t>
      </w:r>
      <w:r>
        <w:t xml:space="preserve"> </w:t>
      </w:r>
      <w:r>
        <w:t xml:space="preserve">Health</w:t>
      </w:r>
      <w:r>
        <w:t xml:space="preserve"> </w:t>
      </w:r>
      <w:r>
        <w:t xml:space="preserve">Equity,</w:t>
      </w:r>
      <w:r>
        <w:t xml:space="preserve"> </w:t>
      </w:r>
      <w:r>
        <w:t xml:space="preserve">and</w:t>
      </w:r>
      <w:r>
        <w:t xml:space="preserve"> </w:t>
      </w:r>
      <w:r>
        <w:t xml:space="preserve">Community</w:t>
      </w:r>
      <w:r>
        <w:t xml:space="preserve"> </w:t>
      </w:r>
      <w:r>
        <w:t xml:space="preserve">Integration</w:t>
      </w:r>
    </w:p>
    <w:bookmarkStart w:id="29" w:name="Xd51cceea8e3d4e0d05f4266a3bdcc680249ebfa"/>
    <w:p>
      <w:pPr>
        <w:pStyle w:val="Heading1"/>
      </w:pPr>
      <w:r>
        <w:t xml:space="preserve">The Evolving Role of the Nurse in New Zealand Wellington</w:t>
      </w:r>
    </w:p>
    <w:p>
      <w:pPr>
        <w:pStyle w:val="FirstParagraph"/>
      </w:pPr>
      <w:r>
        <w:rPr>
          <w:bCs/>
          <w:b/>
        </w:rPr>
        <w:t xml:space="preserve">Presentation for the Annual Nursing Leadership Forum</w:t>
      </w:r>
      <w:r>
        <w:br/>
      </w:r>
      <w:r>
        <w:rPr>
          <w:bCs/>
          <w:b/>
        </w:rPr>
        <w:t xml:space="preserve">Wellington, Aotearoa New Zealand</w:t>
      </w:r>
    </w:p>
    <w:bookmarkStart w:id="20" w:name="abstract"/>
    <w:p>
      <w:pPr>
        <w:pStyle w:val="Heading2"/>
      </w:pPr>
      <w:r>
        <w:t xml:space="preserve">Abstract</w:t>
      </w:r>
    </w:p>
    <w:p>
      <w:pPr>
        <w:pStyle w:val="FirstParagraph"/>
      </w:pPr>
      <w:r>
        <w:t xml:space="preserve">This paper explores the multifaceted role of the nurse within the unique healthcare landscape of New Zealand Wellington. As a city characterized by its distinct demographic shifts, high rates of urbanization, and significant Māori and Pasifika populations, Wellington presents specific challenges and opportunities for nursing practice. This conference paper argues that effective nursing care in this region requires more than clinical expertise; it demands deep cultural competence, community-based advocacy, and an understanding of the social determinants of health. By examining current models such as Te Whare Tapa Whā and analyzing local health outcomes, this document outlines a framework for enhancing nursing efficacy in Wellington’s hospitals and primary care settings.</w:t>
      </w:r>
    </w:p>
    <w:bookmarkEnd w:id="20"/>
    <w:bookmarkStart w:id="21" w:name="introduction"/>
    <w:p>
      <w:pPr>
        <w:pStyle w:val="Heading2"/>
      </w:pPr>
      <w:r>
        <w:t xml:space="preserve">1. Introduction</w:t>
      </w:r>
    </w:p>
    <w:p>
      <w:pPr>
        <w:pStyle w:val="FirstParagraph"/>
      </w:pPr>
      <w:r>
        <w:t xml:space="preserve">Nursing is widely recognized as the backbone of the healthcare system in Aotearoa New Zealand. However, the specific context of New Zealand Wellington adds layers of complexity to this fundamental role. Wellington, as the capital city and a hub for both government and private healthcare sectors, serves as a microcosm for national health trends while possessing its own distinct socio-economic characteristics. From the bustling emergency departments of Hutt Hospital to the community clinics in Lower Hutt and Porirua, nurses are on the front lines of delivering care that is increasingly diverse and demanding.</w:t>
      </w:r>
    </w:p>
    <w:p>
      <w:pPr>
        <w:pStyle w:val="BodyText"/>
      </w:pPr>
      <w:r>
        <w:t xml:space="preserve">The purpose of this conference paper is to critically analyze how nurses can adapt their practices to meet the needs of Wellington’s population. It posits that traditional biomedical models are insufficient for addressing the holistic health needs of this region. Instead, a shift toward culturally responsive and community-integrated nursing is essential for improving health equity outcomes in New Zealand Wellington.</w:t>
      </w:r>
    </w:p>
    <w:bookmarkEnd w:id="21"/>
    <w:bookmarkStart w:id="22" w:name="X2fef8dd8e5d447b8b25d8377e935355bc37ac70"/>
    <w:p>
      <w:pPr>
        <w:pStyle w:val="Heading2"/>
      </w:pPr>
      <w:r>
        <w:t xml:space="preserve">2. Cultural Competence and Te Whare Tapa Whā</w:t>
      </w:r>
    </w:p>
    <w:p>
      <w:pPr>
        <w:pStyle w:val="FirstParagraph"/>
      </w:pPr>
      <w:r>
        <w:t xml:space="preserve">In New Zealand, particularly within Wellington’s diverse communities, the integration of Māori health models into nursing practice is not optional but imperative. The framework of</w:t>
      </w:r>
      <w:r>
        <w:t xml:space="preserve"> </w:t>
      </w:r>
      <w:r>
        <w:rPr>
          <w:iCs/>
          <w:i/>
        </w:rPr>
        <w:t xml:space="preserve">Te Whare Tapa Whā</w:t>
      </w:r>
      <w:r>
        <w:t xml:space="preserve">, developed by Sir Mason Durie, views health as a house with four walls:</w:t>
      </w:r>
      <w:r>
        <w:t xml:space="preserve"> </w:t>
      </w:r>
      <w:r>
        <w:rPr>
          <w:bCs/>
          <w:b/>
        </w:rPr>
        <w:t xml:space="preserve">Tinana</w:t>
      </w:r>
      <w:r>
        <w:t xml:space="preserve"> </w:t>
      </w:r>
      <w:r>
        <w:t xml:space="preserve">(physical),</w:t>
      </w:r>
      <w:r>
        <w:t xml:space="preserve"> </w:t>
      </w:r>
      <w:r>
        <w:rPr>
          <w:bCs/>
          <w:b/>
        </w:rPr>
        <w:t xml:space="preserve">Pūtaiao</w:t>
      </w:r>
      <w:r>
        <w:t xml:space="preserve"> </w:t>
      </w:r>
      <w:r>
        <w:t xml:space="preserve">(mental),</w:t>
      </w:r>
    </w:p>
    <w:p>
      <w:pPr>
        <w:pStyle w:val="BodyText"/>
      </w:pPr>
      <w:r>
        <w:t xml:space="preserve">Tinana(spiritual), and</w:t>
      </w:r>
    </w:p>
    <w:p>
      <w:pPr>
        <w:pStyle w:val="BodyText"/>
      </w:pPr>
      <w:r>
        <w:t xml:space="preserve">Whānau(family). For the nurse operating in Wellington, this model provides a critical lens through which to view patient care.</w:t>
      </w:r>
    </w:p>
    <w:p>
      <w:pPr>
        <w:pStyle w:val="BodyText"/>
      </w:pPr>
      <w:r>
        <w:t xml:space="preserve">Nurses in Wellington must be trained to recognize that health is not merely the absence of disease but a balance across these four dimensions. For instance, when treating a Māori or Pasifika patient with chronic conditions such as diabetes or cardiovascular disease, the nurse must consider how familial obligations and spiritual connections impact the patient’s ability to adhere to medical advice. In Wellington’s urban setting, where many indigenous people have moved away from their tribal lands (tūrangawaewae), nurses play a pivotal role in helping patients maintain these cultural connections even within a hospital environment. This requires an active effort by healthcare institutions and individual nurses alike to incorporate tikanga Māori (customs) into daily care routines.</w:t>
      </w:r>
    </w:p>
    <w:bookmarkEnd w:id="22"/>
    <w:bookmarkStart w:id="23" w:name="Xa691151714ddc60038c258d79765a7ed5ba64cb"/>
    <w:p>
      <w:pPr>
        <w:pStyle w:val="Heading2"/>
      </w:pPr>
      <w:r>
        <w:t xml:space="preserve">3. Addressing Health Inequities in an Urban Context</w:t>
      </w:r>
    </w:p>
    <w:p>
      <w:pPr>
        <w:pStyle w:val="FirstParagraph"/>
      </w:pPr>
      <w:r>
        <w:t xml:space="preserve">New Zealand Wellington faces significant disparities in health outcomes between different socioeconomic groups. While the city boasts world-class medical facilities, access remains uneven across districts such as Lower Hutt and Porirua compared to more affluent suburbs like Kelburn or Newtown. The nurse plays a crucial advocacy role in addressing these inequities.</w:t>
      </w:r>
    </w:p>
    <w:p>
      <w:pPr>
        <w:pStyle w:val="BodyText"/>
      </w:pPr>
      <w:r>
        <w:t xml:space="preserve">This section of the paper highlights the need for nurses to engage in "social prescribing" and community navigation. Nurses must be empowered to look beyond clinical symptoms to identify social barriers such as housing instability, food insecurity, and transport issues. In Wellington, where cost-of-living pressures are acute, these factors directly influence health behaviors. By collaborating with local iwi organizations and community groups, nurses can bridge the gap between clinical services and social support systems. This holistic approach ensures that the nurse is not just a provider of care but a connector to essential resources.</w:t>
      </w:r>
    </w:p>
    <w:bookmarkEnd w:id="23"/>
    <w:bookmarkStart w:id="24" w:name="the-impact-of-demographic-diversity"/>
    <w:p>
      <w:pPr>
        <w:pStyle w:val="Heading2"/>
      </w:pPr>
      <w:r>
        <w:t xml:space="preserve">4. The Impact of Demographic Diversity</w:t>
      </w:r>
    </w:p>
    <w:p>
      <w:pPr>
        <w:pStyle w:val="FirstParagraph"/>
      </w:pPr>
      <w:r>
        <w:t xml:space="preserve">Wellington is known for its vibrant multicultural population, including significant communities from Asia, the Pacific Islands, and various refugee backgrounds. For the nurse in New Zealand Wellington, this diversity necessitates high levels of cultural safety and linguistic adaptability.</w:t>
      </w:r>
    </w:p>
    <w:p>
      <w:pPr>
        <w:pStyle w:val="BodyText"/>
      </w:pPr>
      <w:r>
        <w:t xml:space="preserve">Cultural safety goes beyond simple cultural awareness; it requires nurses to reflect on their own power imbalances and biases when interacting with patients from different backgrounds. Training programs in Wellington’s nursing schools must prioritize scenarios involving cross-cultural communication. Furthermore, the use of professional interpreters should be standardized to ensure that language barriers do not compromise patient safety. The nurse must act as a cultural broker, translating not just language but also health concepts in a way that respects the patient’s worldview.</w:t>
      </w:r>
    </w:p>
    <w:bookmarkEnd w:id="24"/>
    <w:bookmarkStart w:id="25" w:name="X943ba91751fc5dd02bb5953429bf777ea41f79d"/>
    <w:p>
      <w:pPr>
        <w:pStyle w:val="Heading2"/>
      </w:pPr>
      <w:r>
        <w:t xml:space="preserve">5. Strengthening Primary Care and Community Health</w:t>
      </w:r>
    </w:p>
    <w:p>
      <w:pPr>
        <w:pStyle w:val="FirstParagraph"/>
      </w:pPr>
      <w:r>
        <w:t xml:space="preserve">The future of nursing in New Zealand Wellington lies heavily in primary care and community health settings. With the pressure on hospital beds increasing, there is a strategic shift toward keeping people healthy at home. This transition requires nurses to expand their scope of practice into community visits, telehealth consultations, and chronic disease management programs.</w:t>
      </w:r>
    </w:p>
    <w:p>
      <w:pPr>
        <w:pStyle w:val="BodyText"/>
      </w:pPr>
      <w:r>
        <w:t xml:space="preserve">Nurses working in Wellington’s general practices (GP surgeries) and district health organizations are uniquely positioned to provide early intervention. For example, mobile nursing units serving rural-urban fringe areas can deliver vaccinations, wound care, and health education directly to those who struggle to access static clinics. This proactive approach reduces the burden on acute care services and fosters long-term relationships between nurses and their communities.</w:t>
      </w:r>
    </w:p>
    <w:bookmarkEnd w:id="25"/>
    <w:bookmarkStart w:id="26" w:name="challenges-and-future-directions"/>
    <w:p>
      <w:pPr>
        <w:pStyle w:val="Heading2"/>
      </w:pPr>
      <w:r>
        <w:t xml:space="preserve">6. Challenges and Future Directions</w:t>
      </w:r>
    </w:p>
    <w:p>
      <w:pPr>
        <w:pStyle w:val="FirstParagraph"/>
      </w:pPr>
      <w:r>
        <w:t xml:space="preserve">Despite these opportunities, nurses in New Zealand Wellington face challenges including workforce shortages, burnout, and the need for continuous professional development. The rapid pace of change in healthcare technology requires ongoing education to ensure competency in digital health tools.</w:t>
      </w:r>
    </w:p>
    <w:p>
      <w:pPr>
        <w:pStyle w:val="BodyText"/>
      </w:pPr>
      <w:r>
        <w:t xml:space="preserve">To support the nurse effectively, policy recommendations include increased funding for mental health support within nursing teams and more robust mentorship programs for new graduates. Additionally, there must be stronger partnerships between educational institutions like Massey University’s Wellington campus and local healthcare providers to ensure that curricula remain relevant to the specific needs of Wellington’s population.</w:t>
      </w:r>
    </w:p>
    <w:bookmarkEnd w:id="26"/>
    <w:bookmarkStart w:id="27" w:name="conclusion"/>
    <w:p>
      <w:pPr>
        <w:pStyle w:val="Heading2"/>
      </w:pPr>
      <w:r>
        <w:t xml:space="preserve">7. Conclusion</w:t>
      </w:r>
    </w:p>
    <w:p>
      <w:pPr>
        <w:pStyle w:val="FirstParagraph"/>
      </w:pPr>
      <w:r>
        <w:t xml:space="preserve">In conclusion, the role of the nurse in New Zealand Wellington is evolving from a traditional bedside caregiver to a holistic health advocate, cultural liaison, and community leader. To fully realize this potential, nursing practice must be deeply rooted in principles of cultural competence and equity. By embracing frameworks like Te Whare Tapa Whā and addressing the social determinants of health specific to Wellington’s urban environment, nurses can significantly improve health outcomes for all residents.</w:t>
      </w:r>
    </w:p>
    <w:p>
      <w:pPr>
        <w:pStyle w:val="BodyText"/>
      </w:pPr>
      <w:r>
        <w:t xml:space="preserve">This conference paper calls upon healthcare leaders, educators, and policymakers to invest in the nursing workforce with a focus on these specialized competencies. Only by empowering the nurse with the right tools and support can New Zealand Wellington achieve its vision of equitable and high-quality healthcare for every citizen.</w:t>
      </w:r>
    </w:p>
    <w:bookmarkEnd w:id="27"/>
    <w:bookmarkStart w:id="28" w:name="references"/>
    <w:p>
      <w:pPr>
        <w:pStyle w:val="Heading2"/>
      </w:pPr>
      <w:r>
        <w:t xml:space="preserve">References</w:t>
      </w:r>
    </w:p>
    <w:p>
      <w:pPr>
        <w:pStyle w:val="FirstParagraph"/>
      </w:pPr>
      <w:r>
        <w:rPr>
          <w:iCs/>
          <w:i/>
        </w:rPr>
        <w:t xml:space="preserve">(Note: In a formal submission, detailed citations from Te Whatu Ora reports, Ministry of Health data, and academic journals regarding Māori health outcomes would be included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New Zealand Wellington: A Conference Paper on Cultural Competence, Health Equity, and Community Integration</dc:title>
  <dc:creator/>
  <cp:keywords/>
  <dcterms:created xsi:type="dcterms:W3CDTF">2026-07-29T21:54:07Z</dcterms:created>
  <dcterms:modified xsi:type="dcterms:W3CDTF">2026-07-29T21:54:07Z</dcterms:modified>
</cp:coreProperties>
</file>

<file path=docProps/custom.xml><?xml version="1.0" encoding="utf-8"?>
<Properties xmlns="http://schemas.openxmlformats.org/officeDocument/2006/custom-properties" xmlns:vt="http://schemas.openxmlformats.org/officeDocument/2006/docPropsVTypes"/>
</file>