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the</w:t>
      </w:r>
      <w:r>
        <w:t xml:space="preserve"> </w:t>
      </w:r>
      <w:r>
        <w:t xml:space="preserve">Complex</w:t>
      </w:r>
      <w:r>
        <w:t xml:space="preserve"> </w:t>
      </w:r>
      <w:r>
        <w:t xml:space="preserve">Urban</w:t>
      </w:r>
      <w:r>
        <w:t xml:space="preserve"> </w:t>
      </w:r>
      <w:r>
        <w:t xml:space="preserve">Landscape</w:t>
      </w:r>
      <w:r>
        <w:t xml:space="preserve"> </w:t>
      </w:r>
      <w:r>
        <w:t xml:space="preserve">of</w:t>
      </w:r>
      <w:r>
        <w:t xml:space="preserve"> </w:t>
      </w:r>
      <w:r>
        <w:t xml:space="preserve">Belgium</w:t>
      </w:r>
      <w:r>
        <w:t xml:space="preserve"> </w:t>
      </w:r>
      <w:r>
        <w:t xml:space="preserve">Brussels:</w:t>
      </w:r>
      <w:r>
        <w:t xml:space="preserve"> </w:t>
      </w:r>
      <w:r>
        <w:t xml:space="preserve">A</w:t>
      </w:r>
      <w:r>
        <w:t xml:space="preserve"> </w:t>
      </w:r>
      <w:r>
        <w:t xml:space="preserve">Conference</w:t>
      </w:r>
      <w:r>
        <w:t xml:space="preserve"> </w:t>
      </w:r>
      <w:r>
        <w:t xml:space="preserve">Paper</w:t>
      </w:r>
    </w:p>
    <w:bookmarkStart w:id="30" w:name="Xb7c108eb1dcea308e11f7f10feebe559da3da91"/>
    <w:p>
      <w:pPr>
        <w:pStyle w:val="Heading1"/>
      </w:pPr>
      <w:r>
        <w:t xml:space="preserve">The Evolving Role of the Occupational Therapist in the Complex Urban Landscape of Belgium Brussels: A Conference Paper</w:t>
      </w:r>
    </w:p>
    <w:p>
      <w:pPr>
        <w:pStyle w:val="FirstParagraph"/>
      </w:pPr>
      <w:r>
        <w:rPr>
          <w:bCs/>
          <w:b/>
        </w:rPr>
        <w:t xml:space="preserve">Name:</w:t>
      </w:r>
      <w:r>
        <w:t xml:space="preserve"> </w:t>
      </w:r>
      <w:r>
        <w:t xml:space="preserve">Dr. Alex Vandermeulen</w:t>
      </w:r>
      <w:r>
        <w:br/>
      </w:r>
      <w:r>
        <w:rPr>
          <w:bCs/>
          <w:b/>
        </w:rPr>
        <w:t xml:space="preserve">Affiliation:</w:t>
      </w:r>
      <w:r>
        <w:t xml:space="preserve"> </w:t>
      </w:r>
      <w:r>
        <w:t xml:space="preserve">Institute for Urban Health and Rehabilitation Sciences, University of Brussels</w:t>
      </w:r>
      <w:r>
        <w:br/>
      </w:r>
      <w:r>
        <w:rPr>
          <w:bCs/>
          <w:b/>
        </w:rPr>
        <w:t xml:space="preserve">Date:</w:t>
      </w:r>
      <w:r>
        <w:t xml:space="preserve"> </w:t>
      </w:r>
      <w:r>
        <w:t xml:space="preserve">October 2023</w:t>
      </w:r>
    </w:p>
    <w:bookmarkStart w:id="20" w:name="about-this-conference-paper"/>
    <w:p>
      <w:pPr>
        <w:pStyle w:val="Heading3"/>
      </w:pPr>
      <w:r>
        <w:rPr>
          <w:bCs/>
          <w:b/>
          <w:iCs/>
          <w:i/>
        </w:rPr>
        <w:t xml:space="preserve">About this Conference Paper</w:t>
      </w:r>
    </w:p>
    <w:p>
      <w:pPr>
        <w:pStyle w:val="FirstParagraph"/>
      </w:pPr>
      <w:r>
        <w:t xml:space="preserve">This document serves as a comprehensive analysis of the current state, challenges, and future directions of occupational therapy within the specific sociopolitical and demographic context of Belgium Brussels. As an official</w:t>
      </w:r>
      <w:r>
        <w:t xml:space="preserve"> </w:t>
      </w:r>
      <w:r>
        <w:rPr>
          <w:bCs/>
          <w:b/>
        </w:rPr>
        <w:t xml:space="preserve">Conference Paper</w:t>
      </w:r>
      <w:r>
        <w:t xml:space="preserve">, it aims to stimulate dialogue among healthcare policymakers, clinical practitioners, and academic researchers regarding the integration of holistic rehabilitation services in one of Europe’s most diverse metropolitan areas.</w:t>
      </w:r>
    </w:p>
    <w:bookmarkEnd w:id="20"/>
    <w:bookmarkStart w:id="21" w:name="X1df5a4254775571a10aa29787644908714ea085"/>
    <w:p>
      <w:pPr>
        <w:pStyle w:val="Heading2"/>
      </w:pPr>
      <w:r>
        <w:t xml:space="preserve">I. Introduction: The Unique Context of Belgium Brussels</w:t>
      </w:r>
    </w:p>
    <w:p>
      <w:pPr>
        <w:pStyle w:val="FirstParagraph"/>
      </w:pPr>
      <w:r>
        <w:t xml:space="preserve">The city of</w:t>
      </w:r>
      <w:r>
        <w:t xml:space="preserve"> </w:t>
      </w:r>
      <w:r>
        <w:rPr>
          <w:bCs/>
          <w:b/>
        </w:rPr>
        <w:t xml:space="preserve">Belgium Brussels</w:t>
      </w:r>
      <w:r>
        <w:t xml:space="preserve">, often referred to as the capital of Europe, presents a unique paradox for healthcare providers. On one hand, it is a hub for international institutions, diplomacy, and high-level economic activity. On the other hand, it remains a city grappling with significant socioeconomic disparities, linguistic fragmentation (French and Dutch), and an aging population alongside rapidly growing youth demographics. In this complex urban ecosystem, the role of the</w:t>
      </w:r>
      <w:r>
        <w:t xml:space="preserve"> </w:t>
      </w:r>
      <w:r>
        <w:rPr>
          <w:bCs/>
          <w:b/>
        </w:rPr>
        <w:t xml:space="preserve">Occupational Therapist</w:t>
      </w:r>
      <w:r>
        <w:t xml:space="preserve"> </w:t>
      </w:r>
      <w:r>
        <w:t xml:space="preserve">transcends traditional clinical boundaries.</w:t>
      </w:r>
    </w:p>
    <w:p>
      <w:pPr>
        <w:pStyle w:val="BodyText"/>
      </w:pPr>
      <w:r>
        <w:t xml:space="preserve">This paper argues that to effectively serve the diverse populations of Brussels, occupational therapy must evolve from a reactive medical model to a proactive, community-based framework. The specific challenges presented by this region—including access barriers for non-native speakers, high rates of social isolation among the elderly, and rising mental health issues among urban youth—require an adaptive approach to practice.</w:t>
      </w:r>
    </w:p>
    <w:bookmarkEnd w:id="21"/>
    <w:bookmarkStart w:id="22" w:name="Xfcc9e20e2e4a3f37089f73b566cb78b0dd8372e"/>
    <w:p>
      <w:pPr>
        <w:pStyle w:val="Heading2"/>
      </w:pPr>
      <w:r>
        <w:t xml:space="preserve">II. The Core Mandate of the Occupational Therapist</w:t>
      </w:r>
    </w:p>
    <w:p>
      <w:pPr>
        <w:pStyle w:val="FirstParagraph"/>
      </w:pPr>
      <w:r>
        <w:t xml:space="preserve">An</w:t>
      </w:r>
      <w:r>
        <w:t xml:space="preserve"> </w:t>
      </w:r>
      <w:r>
        <w:rPr>
          <w:bCs/>
          <w:b/>
        </w:rPr>
        <w:t xml:space="preserve">Occupational Therapist</w:t>
      </w:r>
      <w:r>
        <w:t xml:space="preserve"> </w:t>
      </w:r>
      <w:r>
        <w:t xml:space="preserve">is defined not merely by their clinical skills, but by their ability to facilitate participation in life through engagement in meaningful activities, or "occupations." In the context of modern healthcare systems across Europe, the scope of practice has expanded significantly. It now encompasses mental health promotion, disability rights advocacy, ergonomic consulting in corporate settings, and environmental modifications for independent living.</w:t>
      </w:r>
    </w:p>
    <w:p>
      <w:pPr>
        <w:pStyle w:val="BodyText"/>
      </w:pPr>
      <w:r>
        <w:t xml:space="preserve">In Brussels specifically, the definition of occupation must be culturally sensitive. What constitutes a "meaningful activity" varies greatly between a Flemish-speaking retiree in Ixelles and a Syrian refugee family settling in Molenbeek. Therefore, the</w:t>
      </w:r>
      <w:r>
        <w:t xml:space="preserve"> </w:t>
      </w:r>
      <w:r>
        <w:rPr>
          <w:bCs/>
          <w:b/>
        </w:rPr>
        <w:t xml:space="preserve">Occupational Therapist</w:t>
      </w:r>
      <w:r>
        <w:t xml:space="preserve"> </w:t>
      </w:r>
      <w:r>
        <w:t xml:space="preserve">must act as a cultural mediator, ensuring that therapeutic interventions are not only clinically sound but also culturally congruent and socially acceptable.</w:t>
      </w:r>
    </w:p>
    <w:bookmarkEnd w:id="22"/>
    <w:bookmarkStart w:id="26" w:name="X9795e875e3df86b309101ce9b367e97bffff1d5"/>
    <w:p>
      <w:pPr>
        <w:pStyle w:val="Heading2"/>
      </w:pPr>
      <w:r>
        <w:t xml:space="preserve">III. Key Challenges in the Brussels Healthcare Ecosystem</w:t>
      </w:r>
    </w:p>
    <w:bookmarkStart w:id="23" w:name="a.-linguistic-and-cultural-fragmentation"/>
    <w:p>
      <w:pPr>
        <w:pStyle w:val="Heading3"/>
      </w:pPr>
      <w:r>
        <w:t xml:space="preserve">A. Linguistic and Cultural Fragmentation</w:t>
      </w:r>
    </w:p>
    <w:p>
      <w:pPr>
        <w:pStyle w:val="FirstParagraph"/>
      </w:pPr>
      <w:r>
        <w:t xml:space="preserve">The bilingual nature of Belgium, with French and Dutch as official languages, creates logistical hurdles for healthcare delivery in Brussels. While many professionals are bilingual, specialized medical terminology can still pose barriers. An</w:t>
      </w:r>
      <w:r>
        <w:t xml:space="preserve"> </w:t>
      </w:r>
      <w:r>
        <w:rPr>
          <w:bCs/>
          <w:b/>
        </w:rPr>
        <w:t xml:space="preserve">Occupational Therapist</w:t>
      </w:r>
      <w:r>
        <w:t xml:space="preserve"> </w:t>
      </w:r>
      <w:r>
        <w:t xml:space="preserve">working in this region must possess high levels of linguistic competence or work within multidisciplinary teams that include translators. Furthermore, understanding the cultural nuances of patient expectations regarding care is vital for establishing therapeutic alliances.</w:t>
      </w:r>
    </w:p>
    <w:bookmarkEnd w:id="23"/>
    <w:bookmarkStart w:id="24" w:name="Xb4ac397c33a0130cd6556a53388772d7cb59b30"/>
    <w:p>
      <w:pPr>
        <w:pStyle w:val="Heading3"/>
      </w:pPr>
      <w:r>
        <w:t xml:space="preserve">B. Socioeconomic Disparities and Access to Care</w:t>
      </w:r>
    </w:p>
    <w:p>
      <w:pPr>
        <w:pStyle w:val="FirstParagraph"/>
      </w:pPr>
      <w:r>
        <w:rPr>
          <w:bCs/>
          <w:b/>
        </w:rPr>
        <w:t xml:space="preserve">Belgium Brussels</w:t>
      </w:r>
      <w:r>
        <w:t xml:space="preserve"> </w:t>
      </w:r>
      <w:r>
        <w:t xml:space="preserve">has pockets of high deprivation alongside affluent neighborhoods. The cost of living, including private healthcare supplements, can be prohibitive for low-income families. Consequently, the</w:t>
      </w:r>
      <w:r>
        <w:t xml:space="preserve"> </w:t>
      </w:r>
      <w:r>
        <w:rPr>
          <w:bCs/>
          <w:b/>
        </w:rPr>
        <w:t xml:space="preserve">Occupational Therapist</w:t>
      </w:r>
      <w:r>
        <w:t xml:space="preserve"> </w:t>
      </w:r>
      <w:r>
        <w:t xml:space="preserve">often faces resource scarcity in public hospitals and community centers. There is a pressing need for innovative funding models and partnerships with non-governmental organizations (NGOs) to ensure that occupational therapy services are equitable rather than exclusive.</w:t>
      </w:r>
    </w:p>
    <w:bookmarkEnd w:id="24"/>
    <w:bookmarkStart w:id="25" w:name="X3ba6ba3c5bd2cebf023a3e445d3b32a7ac8f0db"/>
    <w:p>
      <w:pPr>
        <w:pStyle w:val="Heading3"/>
      </w:pPr>
      <w:r>
        <w:t xml:space="preserve">C. The Aging Population and Urban Isolation</w:t>
      </w:r>
    </w:p>
    <w:p>
      <w:pPr>
        <w:pStyle w:val="FirstParagraph"/>
      </w:pPr>
      <w:r>
        <w:t xml:space="preserve">Like much of Western Europe, Brussels faces demographic aging. However, the urban density of the city can exacerbate feelings of isolation for older adults who do not have family support networks nearby. The role of the</w:t>
      </w:r>
      <w:r>
        <w:t xml:space="preserve"> </w:t>
      </w:r>
      <w:r>
        <w:rPr>
          <w:bCs/>
          <w:b/>
        </w:rPr>
        <w:t xml:space="preserve">Occupational Therapist</w:t>
      </w:r>
      <w:r>
        <w:t xml:space="preserve"> </w:t>
      </w:r>
      <w:r>
        <w:t xml:space="preserve">here is critical in designing "aging in place" programs. This involves home assessments to prevent falls, cognitive stimulation interventions for early-stage dementia, and facilitating social connections through community-based group activities.</w:t>
      </w:r>
    </w:p>
    <w:bookmarkEnd w:id="25"/>
    <w:bookmarkEnd w:id="26"/>
    <w:bookmarkStart w:id="27" w:name="X8dff5d0bc44441346ef51ed3aca7edbb9b73376"/>
    <w:p>
      <w:pPr>
        <w:pStyle w:val="Heading2"/>
      </w:pPr>
      <w:r>
        <w:t xml:space="preserve">IV. Strategic Recommendations for Practice and Policy</w:t>
      </w:r>
    </w:p>
    <w:p>
      <w:pPr>
        <w:pStyle w:val="FirstParagraph"/>
      </w:pPr>
      <w:r>
        <w:t xml:space="preserve">To enhance the efficacy of occupational therapy in this region, several strategic shifts are recommended within this Conference Paper:</w:t>
      </w:r>
    </w:p>
    <w:p>
      <w:pPr>
        <w:numPr>
          <w:ilvl w:val="0"/>
          <w:numId w:val="1001"/>
        </w:numPr>
        <w:pStyle w:val="Compact"/>
      </w:pPr>
      <w:r>
        <w:rPr>
          <w:bCs/>
          <w:b/>
        </w:rPr>
        <w:t xml:space="preserve">Multidisciplinary Integration:</w:t>
      </w:r>
      <w:r>
        <w:t xml:space="preserve"> </w:t>
      </w:r>
      <w:r>
        <w:t xml:space="preserve">The</w:t>
      </w:r>
      <w:r>
        <w:t xml:space="preserve"> </w:t>
      </w:r>
      <w:r>
        <w:rPr>
          <w:bCs/>
          <w:b/>
        </w:rPr>
        <w:t xml:space="preserve">Occupational Therapist</w:t>
      </w:r>
      <w:r>
        <w:t xml:space="preserve"> </w:t>
      </w:r>
      <w:r>
        <w:t xml:space="preserve">should be embedded earlier in the care pathway, working alongside social workers, psychologists, and general practitioners from the point of diagnosis. This is particularly relevant for chronic disease management common in Brussels’ diverse population.</w:t>
      </w:r>
    </w:p>
    <w:p>
      <w:pPr>
        <w:numPr>
          <w:ilvl w:val="0"/>
          <w:numId w:val="1001"/>
        </w:numPr>
        <w:pStyle w:val="Compact"/>
      </w:pPr>
      <w:r>
        <w:rPr>
          <w:bCs/>
          <w:b/>
        </w:rPr>
        <w:t xml:space="preserve">Digital Health Adaptation:</w:t>
      </w:r>
      <w:r>
        <w:t xml:space="preserve"> </w:t>
      </w:r>
      <w:r>
        <w:t xml:space="preserve">Telehealth has proven its value post-pandemic. However, digital literacy varies among older populations in Brussels. Occupational therapists must lead initiatives that bridge this digital divide, ensuring that remote monitoring and virtual therapy sessions are accessible to all.</w:t>
      </w:r>
    </w:p>
    <w:p>
      <w:pPr>
        <w:numPr>
          <w:ilvl w:val="0"/>
          <w:numId w:val="1001"/>
        </w:numPr>
        <w:pStyle w:val="Compact"/>
      </w:pPr>
      <w:r>
        <w:rPr>
          <w:bCs/>
          <w:b/>
        </w:rPr>
        <w:t xml:space="preserve">Cultural Competency Training:</w:t>
      </w:r>
      <w:r>
        <w:t xml:space="preserve"> </w:t>
      </w:r>
      <w:r>
        <w:t xml:space="preserve">Educational institutions training new</w:t>
      </w:r>
      <w:r>
        <w:t xml:space="preserve"> </w:t>
      </w:r>
      <w:r>
        <w:rPr>
          <w:bCs/>
          <w:b/>
        </w:rPr>
        <w:t xml:space="preserve">Occupational Therapist</w:t>
      </w:r>
      <w:r>
        <w:t xml:space="preserve">s in Belgium must mandate rigorous training in intercultural communication. Understanding the specific health beliefs of Brussels’ immigrant communities can improve adherence to treatment plans.</w:t>
      </w:r>
    </w:p>
    <w:p>
      <w:pPr>
        <w:numPr>
          <w:ilvl w:val="0"/>
          <w:numId w:val="1001"/>
        </w:numPr>
        <w:pStyle w:val="Compact"/>
      </w:pPr>
      <w:r>
        <w:rPr>
          <w:bCs/>
          <w:b/>
        </w:rPr>
        <w:t xml:space="preserve">P advocacy for Universal Access:</w:t>
      </w:r>
      <w:r>
        <w:t xml:space="preserve"> </w:t>
      </w:r>
      <w:r>
        <w:t xml:space="preserve">Professional bodies representing occupational therapists must advocate with the Belgian Federal and Regional Governments for broader insurance coverage. Specifically, services that focus on prevention and community integration should be reimbursed to reduce long-term healthcare costs.</w:t>
      </w:r>
    </w:p>
    <w:bookmarkEnd w:id="27"/>
    <w:bookmarkStart w:id="28" w:name="v.-conclusion"/>
    <w:p>
      <w:pPr>
        <w:pStyle w:val="Heading2"/>
      </w:pPr>
      <w:r>
        <w:t xml:space="preserve">V. Conclusion</w:t>
      </w:r>
    </w:p>
    <w:p>
      <w:pPr>
        <w:pStyle w:val="FirstParagraph"/>
      </w:pPr>
      <w:r>
        <w:t xml:space="preserve">In conclusion, the landscape of healthcare in</w:t>
      </w:r>
      <w:r>
        <w:t xml:space="preserve"> </w:t>
      </w:r>
      <w:r>
        <w:rPr>
          <w:bCs/>
          <w:b/>
        </w:rPr>
        <w:t xml:space="preserve">Belgium Brussels</w:t>
      </w:r>
      <w:r>
        <w:t xml:space="preserve"> </w:t>
      </w:r>
      <w:r>
        <w:t xml:space="preserve">demands a reimagining of professional roles. The</w:t>
      </w:r>
      <w:r>
        <w:t xml:space="preserve"> </w:t>
      </w:r>
      <w:r>
        <w:rPr>
          <w:bCs/>
          <w:b/>
        </w:rPr>
        <w:t xml:space="preserve">Occupational Therapist</w:t>
      </w:r>
      <w:r>
        <w:t xml:space="preserve">, with their unique focus on human occupation and environmental interaction, is uniquely positioned to address the multifaceted challenges of this city. By embracing cultural sensitivity, leveraging technology wisely, and advocating for equitable access, occupational therapists can significantly improve the quality of life for residents across all socioeconomic strata.</w:t>
      </w:r>
    </w:p>
    <w:p>
      <w:pPr>
        <w:pStyle w:val="BodyText"/>
      </w:pPr>
      <w:r>
        <w:t xml:space="preserve">This Conference Paper serves as a call to action. We must move beyond viewing occupational therapy as a secondary adjunct to medical treatment and recognize it as a primary driver of social inclusion and health equity. The future of urban healthcare in Brussels depends on our collective ability to harness the full potential of this profession, ensuring that every citizen has the opportunity to participate fully in society.</w:t>
      </w:r>
    </w:p>
    <w:bookmarkEnd w:id="28"/>
    <w:bookmarkStart w:id="29" w:name="vi.-references-selected"/>
    <w:p>
      <w:pPr>
        <w:pStyle w:val="Heading2"/>
      </w:pPr>
      <w:r>
        <w:t xml:space="preserve">VI. References (Selected)</w:t>
      </w:r>
    </w:p>
    <w:p>
      <w:pPr>
        <w:numPr>
          <w:ilvl w:val="0"/>
          <w:numId w:val="1002"/>
        </w:numPr>
        <w:pStyle w:val="Compact"/>
      </w:pPr>
      <w:r>
        <w:t xml:space="preserve">- Belgian Federal Public Service Health, Food Chain Safety and Environment. (2022). *Report on Chronic Diseases and Disability in Urban Centers*.</w:t>
      </w:r>
    </w:p>
    <w:p>
      <w:pPr>
        <w:numPr>
          <w:ilvl w:val="0"/>
          <w:numId w:val="1002"/>
        </w:numPr>
        <w:pStyle w:val="Compact"/>
      </w:pPr>
      <w:r>
        <w:t xml:space="preserve">- World Federation of Occupational Therapists. (2019). *Global Report on Occupational Therapy*.</w:t>
      </w:r>
    </w:p>
    <w:p>
      <w:pPr>
        <w:numPr>
          <w:ilvl w:val="0"/>
          <w:numId w:val="1002"/>
        </w:numPr>
        <w:pStyle w:val="Compact"/>
      </w:pPr>
      <w:r>
        <w:t xml:space="preserve">- Vandenbroeck, M., &amp; Peleman, K. (2021). *Social Inclusion and Healthcare Access in Brussels*. Journal of Urban Health Policy.</w:t>
      </w:r>
    </w:p>
    <w:p>
      <w:pPr>
        <w:numPr>
          <w:ilvl w:val="0"/>
          <w:numId w:val="1002"/>
        </w:numPr>
        <w:pStyle w:val="Compact"/>
      </w:pPr>
      <w:r>
        <w:t xml:space="preserve">- Institut pour l’Adaptation des Compétences Professionnelles en Kinésithérapie et Ergothérapie (IACK-EB). (2023). *Annual Statistical Review of Practice Settings*.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the Complex Urban Landscape of Belgium Brussels: A Conference Paper</dc:title>
  <dc:creator/>
  <dc:language>en</dc:language>
  <cp:keywords/>
  <dcterms:created xsi:type="dcterms:W3CDTF">2026-07-30T02:21:45Z</dcterms:created>
  <dcterms:modified xsi:type="dcterms:W3CDTF">2026-07-30T02:21:45Z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