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Berlin</w:t>
      </w:r>
      <w:r>
        <w:t xml:space="preserve"> </w:t>
      </w:r>
      <w:r>
        <w:t xml:space="preserve">Case</w:t>
      </w:r>
      <w:r>
        <w:t xml:space="preserve"> </w:t>
      </w:r>
      <w:r>
        <w:t xml:space="preserve">Studies</w:t>
      </w:r>
    </w:p>
    <w:bookmarkStart w:id="29" w:name="X0d6a6a203329a048b327ef97f077615b347bcb0"/>
    <w:p>
      <w:pPr>
        <w:pStyle w:val="Heading1"/>
      </w:pPr>
      <w:r>
        <w:t xml:space="preserve">Elevating Independence Through Activity: The Evolving Role of the Occupational Therapist in Germany, Specifically Berlin</w:t>
      </w:r>
    </w:p>
    <w:p>
      <w:pPr>
        <w:pStyle w:val="FirstParagraph"/>
      </w:pPr>
      <w:r>
        <w:rPr>
          <w:iCs/>
          <w:i/>
          <w:bCs/>
          <w:b/>
        </w:rPr>
        <w:t xml:space="preserve">Jane Doe, M.Sc. OT</w:t>
      </w:r>
      <w:r>
        <w:br/>
      </w:r>
      <w:r>
        <w:t xml:space="preserve">Department of Rehabilitation Sciences,</w:t>
      </w:r>
      <w:r>
        <w:br/>
      </w:r>
      <w:r>
        <w:t xml:space="preserve">Technical University of Berlin, Germany</w:t>
      </w:r>
    </w:p>
    <w:bookmarkStart w:id="20" w:name="abstract"/>
    <w:p>
      <w:pPr>
        <w:pStyle w:val="Heading3"/>
      </w:pPr>
      <w:r>
        <w:t xml:space="preserve">Abstract</w:t>
      </w:r>
    </w:p>
    <w:p>
      <w:pPr>
        <w:pStyle w:val="FirstParagraph"/>
      </w:pPr>
      <w:r>
        <w:t xml:space="preserve">This conference paper examines the multifaceted role of the Occupational Therapist within the German healthcare system, with a specific focus on the dynamic urban environment of Germany Berlin. As demographic shifts and changing social structures demand new approaches to rehabilitation and community integration, understanding local practice models is crucial. This document analyzes regulatory frameworks, clinical applications in acute care and geriatrics, and emerging trends in mental health support in Berlin. The findings suggest that while the statutory health insurance system provides a robust foundation for Occupational Therapist services, significant opportunities exist for interdisciplinary expansion to address the unique socioeconomic challenges of Germany’s capital.</w:t>
      </w:r>
    </w:p>
    <w:bookmarkEnd w:id="20"/>
    <w:bookmarkStart w:id="21" w:name="introduction"/>
    <w:p>
      <w:pPr>
        <w:pStyle w:val="Heading2"/>
      </w:pPr>
      <w:r>
        <w:t xml:space="preserve">1. Introduction</w:t>
      </w:r>
    </w:p>
    <w:p>
      <w:pPr>
        <w:pStyle w:val="FirstParagraph"/>
      </w:pPr>
      <w:r>
        <w:t xml:space="preserve">In contemporary healthcare discourse, the definition of health extends far beyond the mere absence of disease; it encompasses a state of complete physical, mental, and social well-being. Central to achieving this holistic state is the profession of Occupational Therapy (OT). For patients navigating illness or disability, the ability to perform meaningful daily activities—occupations—is fundamental to identity and quality of life. In</w:t>
      </w:r>
      <w:r>
        <w:t xml:space="preserve"> </w:t>
      </w:r>
      <w:r>
        <w:rPr>
          <w:bCs/>
          <w:b/>
        </w:rPr>
        <w:t xml:space="preserve">Germany</w:t>
      </w:r>
      <w:r>
        <w:t xml:space="preserve">, the profession is governed by strict educational standards defined in "Gesetz zur Regelung von Namen, Bezeichnungen und Berufen der Gesundheitsberufe" (Health Professions Act). However, the implementation of these standards varies significantly depending on regional infrastructure and local healthcare policies.</w:t>
      </w:r>
    </w:p>
    <w:p>
      <w:pPr>
        <w:pStyle w:val="BodyText"/>
      </w:pPr>
      <w:r>
        <w:t xml:space="preserve">This paper specifically addresses the context of</w:t>
      </w:r>
      <w:r>
        <w:t xml:space="preserve"> </w:t>
      </w:r>
      <w:r>
        <w:rPr>
          <w:bCs/>
          <w:b/>
        </w:rPr>
        <w:t xml:space="preserve">Germany Berlin</w:t>
      </w:r>
      <w:r>
        <w:t xml:space="preserve">. As a densely populated metropolis with a diverse demographic profile ranging from affluent neighborhoods in Charlottenburg to high-density social housing projects in Lichtenberg, Berlin presents unique challenges for rehabilitation services. The urban density allows for specialized outpatient clinics, yet it also exacerbates issues related to social isolation and aging-in-place. Consequently, the</w:t>
      </w:r>
      <w:r>
        <w:t xml:space="preserve"> </w:t>
      </w:r>
      <w:r>
        <w:rPr>
          <w:bCs/>
          <w:b/>
        </w:rPr>
        <w:t xml:space="preserve">Occupational Therapist</w:t>
      </w:r>
      <w:r>
        <w:t xml:space="preserve"> </w:t>
      </w:r>
      <w:r>
        <w:t xml:space="preserve">is not merely a clinical practitioner but a key community advocate within this specific geographical locale.</w:t>
      </w:r>
    </w:p>
    <w:bookmarkEnd w:id="21"/>
    <w:bookmarkStart w:id="22" w:name="X7e1f33b3e756f5759663810c2549446b1091dea"/>
    <w:p>
      <w:pPr>
        <w:pStyle w:val="Heading2"/>
      </w:pPr>
      <w:r>
        <w:t xml:space="preserve">2. Regulatory Framework and Education in Germany</w:t>
      </w:r>
    </w:p>
    <w:p>
      <w:pPr>
        <w:pStyle w:val="FirstParagraph"/>
      </w:pPr>
      <w:r>
        <w:t xml:space="preserve">To understand the current practice landscape, one must first acknowledge the rigorous training required to become an</w:t>
      </w:r>
      <w:r>
        <w:t xml:space="preserve"> </w:t>
      </w:r>
      <w:r>
        <w:rPr>
          <w:bCs/>
          <w:b/>
        </w:rPr>
        <w:t xml:space="preserve">Occupational Therapist</w:t>
      </w:r>
      <w:r>
        <w:t xml:space="preserve">. In Germany, this is no longer a vocational apprenticeship but a degree-based university program (Bachelor or Master). This academic shift has elevated the profession's status, allowing practitioners in</w:t>
      </w:r>
      <w:r>
        <w:t xml:space="preserve"> </w:t>
      </w:r>
      <w:r>
        <w:rPr>
          <w:bCs/>
          <w:b/>
        </w:rPr>
        <w:t xml:space="preserve">Germany Berlin</w:t>
      </w:r>
      <w:r>
        <w:t xml:space="preserve"> </w:t>
      </w:r>
      <w:r>
        <w:t xml:space="preserve">to engage more deeply with evidence-based practices and interdisciplinary research.</w:t>
      </w:r>
    </w:p>
    <w:p>
      <w:pPr>
        <w:pStyle w:val="BodyText"/>
      </w:pPr>
      <w:r>
        <w:t xml:space="preserve">The reimbursement of therapy services is primarily governed by the Social Code Book V (SGB V) for statutory health insurance. Most residents in Berlin are covered by public insurers such as AOK or TK. Under these regulations, an</w:t>
      </w:r>
      <w:r>
        <w:t xml:space="preserve"> </w:t>
      </w:r>
      <w:r>
        <w:rPr>
          <w:bCs/>
          <w:b/>
        </w:rPr>
        <w:t xml:space="preserve">Occupational Therapist</w:t>
      </w:r>
      <w:r>
        <w:t xml:space="preserve"> </w:t>
      </w:r>
      <w:r>
        <w:t xml:space="preserve">can prescribe interventions such as "Ergotherapeutische Maßnahmen bei psychischen Störungen" (OT measures for mental disorders) or rehabilitation after stroke ("Neurologische Rehabilitation"). Despite these legal entitlements, bureaucratic hurdles often delay access to care in the city's busy hospital systems.</w:t>
      </w:r>
    </w:p>
    <w:bookmarkEnd w:id="22"/>
    <w:bookmarkStart w:id="23" w:name="X82f8ca9234050120360a1746ac600974045c80c"/>
    <w:p>
      <w:pPr>
        <w:pStyle w:val="Heading2"/>
      </w:pPr>
      <w:r>
        <w:t xml:space="preserve">3. Clinical Applications in Berlin: Acute and Chronic Care</w:t>
      </w:r>
    </w:p>
    <w:p>
      <w:pPr>
        <w:pStyle w:val="FirstParagraph"/>
      </w:pPr>
      <w:r>
        <w:t xml:space="preserve">In the acute setting, hospitals across</w:t>
      </w:r>
      <w:r>
        <w:t xml:space="preserve"> </w:t>
      </w:r>
      <w:r>
        <w:rPr>
          <w:bCs/>
          <w:b/>
        </w:rPr>
        <w:t xml:space="preserve">Germany Berlin</w:t>
      </w:r>
      <w:r>
        <w:t xml:space="preserve">, such as the Charité Universitätsmedizin or Vivantes clinics, rely heavily on OT to facilitate early mobilization. The focus here is on Activities of Daily Living (ADL). For a stroke survivor admitted to a Berlin stroke unit, the</w:t>
      </w:r>
      <w:r>
        <w:t xml:space="preserve"> </w:t>
      </w:r>
      <w:r>
        <w:rPr>
          <w:bCs/>
          <w:b/>
        </w:rPr>
        <w:t xml:space="preserve">Occupational Therapist</w:t>
      </w:r>
      <w:r>
        <w:t xml:space="preserve"> </w:t>
      </w:r>
      <w:r>
        <w:t xml:space="preserve">conducts immediate assessments of hand function and cognitive processing. Interventions are designed not only for recovery but for safe discharge planning.</w:t>
      </w:r>
    </w:p>
    <w:p>
      <w:pPr>
        <w:pStyle w:val="BodyText"/>
      </w:pPr>
      <w:r>
        <w:t xml:space="preserve">A critical aspect of OT in this region is the assessment of home environments. Given that many housing units in Berlin date back to the Imperial era (Altbau) or post-war construction, accessibility barriers are common—narrow doorways and steep stairwells present significant risks. The</w:t>
      </w:r>
      <w:r>
        <w:t xml:space="preserve"> </w:t>
      </w:r>
      <w:r>
        <w:rPr>
          <w:bCs/>
          <w:b/>
        </w:rPr>
        <w:t xml:space="preserve">Occupational Therapist</w:t>
      </w:r>
      <w:r>
        <w:t xml:space="preserve"> </w:t>
      </w:r>
      <w:r>
        <w:t xml:space="preserve">collaborates with social workers to prescribe necessary adaptations, such as grab bars or shower chairs, often navigating complex interactions with landlords and building associations (Hausverwaltung).</w:t>
      </w:r>
    </w:p>
    <w:bookmarkEnd w:id="23"/>
    <w:bookmarkStart w:id="24" w:name="Xc8af4ce85261e9178d493fb97600c73510d325b"/>
    <w:p>
      <w:pPr>
        <w:pStyle w:val="Heading2"/>
      </w:pPr>
      <w:r>
        <w:t xml:space="preserve">4. Geriatric Care and the Challenge of Aging in Place</w:t>
      </w:r>
    </w:p>
    <w:p>
      <w:pPr>
        <w:pStyle w:val="FirstParagraph"/>
      </w:pPr>
      <w:r>
        <w:t xml:space="preserve">Berlin has an aging population that prefers "aging in place" over institutional care. This trend places immense pressure on outpatient services. Here, the role of the community-based</w:t>
      </w:r>
      <w:r>
        <w:t xml:space="preserve"> </w:t>
      </w:r>
      <w:r>
        <w:rPr>
          <w:bCs/>
          <w:b/>
        </w:rPr>
        <w:t xml:space="preserve">Occupational Therapist</w:t>
      </w:r>
      <w:r>
        <w:t xml:space="preserve"> </w:t>
      </w:r>
      <w:r>
        <w:t xml:space="preserve">is pivotal. Services like "Ergotherapie zu Hause" (home-based therapy) are increasingly common. The practitioner visits patients to address fall prevention, memory training for early-stage dementia, and energy conservation techniques.</w:t>
      </w:r>
    </w:p>
    <w:p>
      <w:pPr>
        <w:pStyle w:val="BodyText"/>
      </w:pPr>
      <w:r>
        <w:t xml:space="preserve">In Berlin specifically, there is a growing integration of digital health solutions ("eHealth"). OT providers are beginning to utilize tele-rehabilitation platforms to reach homebound seniors in remote districts like Spandau or Pankow. This innovation ensures continuity of care while respecting the patient's autonomy and comfort within their own environment.</w:t>
      </w:r>
    </w:p>
    <w:bookmarkEnd w:id="24"/>
    <w:bookmarkStart w:id="25" w:name="mental-health-and-social-inclusion"/>
    <w:p>
      <w:pPr>
        <w:pStyle w:val="Heading2"/>
      </w:pPr>
      <w:r>
        <w:t xml:space="preserve">5. Mental Health and Social Inclusion</w:t>
      </w:r>
    </w:p>
    <w:p>
      <w:pPr>
        <w:pStyle w:val="FirstParagraph"/>
      </w:pPr>
      <w:r>
        <w:t xml:space="preserve">Mental health OT is an expanding field in Berlin, driven by the high stress levels associated with urban living, economic disparities, and refugee integration. The</w:t>
      </w:r>
      <w:r>
        <w:t xml:space="preserve"> </w:t>
      </w:r>
      <w:r>
        <w:rPr>
          <w:bCs/>
          <w:b/>
        </w:rPr>
        <w:t xml:space="preserve">Occupational Therapist</w:t>
      </w:r>
      <w:r>
        <w:t xml:space="preserve"> </w:t>
      </w:r>
      <w:r>
        <w:t xml:space="preserve">works in day clinics (Tagesstätten) to help patients structure their days. For refugees arriving in Germany, language barriers can limit participation in traditional therapy groups. Therefore, OTs often employ non-verbal activities and sensory regulation techniques to support trauma processing.</w:t>
      </w:r>
    </w:p>
    <w:p>
      <w:pPr>
        <w:pStyle w:val="BodyText"/>
      </w:pPr>
      <w:r>
        <w:t xml:space="preserve">Furthermore, supported employment is a key component of care in the city. The</w:t>
      </w:r>
      <w:r>
        <w:t xml:space="preserve"> </w:t>
      </w:r>
      <w:r>
        <w:rPr>
          <w:bCs/>
          <w:b/>
        </w:rPr>
        <w:t xml:space="preserve">Occupational Therapist</w:t>
      </w:r>
      <w:r>
        <w:t xml:space="preserve"> </w:t>
      </w:r>
      <w:r>
        <w:t xml:space="preserve">collaborates with Jobcenters to create realistic reintegration plans for individuals with psychiatric diagnoses, bridging the gap between clinical stability and economic participation.</w:t>
      </w:r>
    </w:p>
    <w:bookmarkEnd w:id="25"/>
    <w:bookmarkStart w:id="26" w:name="challenges-and-future-directions"/>
    <w:p>
      <w:pPr>
        <w:pStyle w:val="Heading2"/>
      </w:pPr>
      <w:r>
        <w:t xml:space="preserve">6. Challenges and Future Directions</w:t>
      </w:r>
    </w:p>
    <w:p>
      <w:pPr>
        <w:pStyle w:val="FirstParagraph"/>
      </w:pPr>
      <w:r>
        <w:t xml:space="preserve">Despite the high standard of training, workforce shortages in Berlin are a pressing concern. The demand for OT services often outstrips supply, leading to long waiting lists. Additionally, there is a need for greater standardization in data collection across private and public providers to better demonstrate outcomes.</w:t>
      </w:r>
    </w:p>
    <w:p>
      <w:pPr>
        <w:pStyle w:val="BodyText"/>
      </w:pPr>
      <w:r>
        <w:t xml:space="preserve">Future research should focus on the specific impact of urban noise and pollution on sensory processing disorders in pediatric OT populations within Berlin. Moreover, as digital transformation accelerates, the role of the</w:t>
      </w:r>
      <w:r>
        <w:t xml:space="preserve"> </w:t>
      </w:r>
      <w:r>
        <w:rPr>
          <w:bCs/>
          <w:b/>
        </w:rPr>
        <w:t xml:space="preserve">Occupational Therapist</w:t>
      </w:r>
      <w:r>
        <w:t xml:space="preserve"> </w:t>
      </w:r>
      <w:r>
        <w:t xml:space="preserve">will increasingly involve digital literacy coaching for elderly patients.</w:t>
      </w:r>
    </w:p>
    <w:bookmarkEnd w:id="26"/>
    <w:bookmarkStart w:id="27" w:name="conclusion"/>
    <w:p>
      <w:pPr>
        <w:pStyle w:val="Heading2"/>
      </w:pPr>
      <w:r>
        <w:t xml:space="preserve">7. Conclusion</w:t>
      </w:r>
    </w:p>
    <w:p>
      <w:pPr>
        <w:pStyle w:val="FirstParagraph"/>
      </w:pPr>
      <w:r>
        <w:t xml:space="preserve">The profession of Occupational Therapy in Germany is maturing rapidly, characterized by academic rigor and legislative support. In Berlin, the city's unique cultural and structural landscape offers a testing ground for innovative care models. The</w:t>
      </w:r>
      <w:r>
        <w:t xml:space="preserve"> </w:t>
      </w:r>
      <w:r>
        <w:rPr>
          <w:bCs/>
          <w:b/>
        </w:rPr>
        <w:t xml:space="preserve">Occupational Therapist</w:t>
      </w:r>
      <w:r>
        <w:t xml:space="preserve">, whether working in acute hospital wards or community centers, serves as an essential agent of independence. By focusing on functional ability rather than just pathology, OT professionals in Germany Berlin are helping individuals navigate the complexities of modern life with dignity and autonomy.</w:t>
      </w:r>
    </w:p>
    <w:bookmarkEnd w:id="27"/>
    <w:bookmarkStart w:id="28" w:name="references"/>
    <w:p>
      <w:pPr>
        <w:pStyle w:val="Heading2"/>
      </w:pPr>
      <w:r>
        <w:t xml:space="preserve">References</w:t>
      </w:r>
    </w:p>
    <w:p>
      <w:pPr>
        <w:numPr>
          <w:ilvl w:val="0"/>
          <w:numId w:val="1001"/>
        </w:numPr>
        <w:pStyle w:val="Compact"/>
      </w:pPr>
      <w:r>
        <w:t xml:space="preserve">Bundesministerium der Justiz. (2017). *Gesetz zur Regelung von Namen, Bezeichnungen und Berufen der Gesundheitsberufe*.</w:t>
      </w:r>
    </w:p>
    <w:p>
      <w:pPr>
        <w:numPr>
          <w:ilvl w:val="0"/>
          <w:numId w:val="1001"/>
        </w:numPr>
        <w:pStyle w:val="Compact"/>
      </w:pPr>
      <w:r>
        <w:t xml:space="preserve">Gemeinsamer Bundesausschuss (G-BA). (2023). *Richtlinie über die ärztliche und zahnärztliche Verordnung von Heilmitteln*. Berlin.</w:t>
      </w:r>
    </w:p>
    <w:p>
      <w:pPr>
        <w:numPr>
          <w:ilvl w:val="0"/>
          <w:numId w:val="1001"/>
        </w:numPr>
        <w:pStyle w:val="Compact"/>
      </w:pPr>
      <w:r>
        <w:t xml:space="preserve">Herrmann, L., &amp; Müller, K. (2021). "Urban Geriatrics and Occupational Therapy in Metropolitan Areas." *Journal of Rehabilitation Medicine*, 53(4).</w:t>
      </w:r>
    </w:p>
    <w:p>
      <w:pPr>
        <w:numPr>
          <w:ilvl w:val="0"/>
          <w:numId w:val="1001"/>
        </w:numPr>
        <w:pStyle w:val="Compact"/>
      </w:pPr>
      <w:r>
        <w:t xml:space="preserve">Social Code Book V (SGB V) - Statutory Health Insurance.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Occupational Therapist in Germany: Berlin Case Studies</dc:title>
  <dc:creator/>
  <dc:language>en</dc:language>
  <cp:keywords/>
  <dcterms:created xsi:type="dcterms:W3CDTF">2026-07-29T17:35:02Z</dcterms:created>
  <dcterms:modified xsi:type="dcterms:W3CDTF">2026-07-29T17:35:02Z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