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Urban</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Bangladesh</w:t>
      </w:r>
      <w:r>
        <w:t xml:space="preserve"> </w:t>
      </w:r>
      <w:r>
        <w:t xml:space="preserve">Dhaka</w:t>
      </w:r>
    </w:p>
    <w:bookmarkStart w:id="29" w:name="X7c98c7d0f592ab669a036a595c8d56e94738b42"/>
    <w:p>
      <w:pPr>
        <w:pStyle w:val="Heading1"/>
      </w:pPr>
      <w:r>
        <w:t xml:space="preserve">The Evolving Role of the Ophthalmologist in Urban Healthcare: Challenges and Innovations in Bangladesh Dhaka</w:t>
      </w:r>
    </w:p>
    <w:p>
      <w:pPr>
        <w:pStyle w:val="FirstParagraph"/>
      </w:pPr>
      <w:r>
        <w:rPr>
          <w:bCs/>
          <w:b/>
        </w:rPr>
        <w:t xml:space="preserve">Author:</w:t>
      </w:r>
      <w:r>
        <w:t xml:space="preserve">[Name Redacted]</w:t>
      </w:r>
      <w:r>
        <w:br/>
      </w:r>
      <w:r>
        <w:rPr>
          <w:bCs/>
          <w:b/>
        </w:rPr>
        <w:t xml:space="preserve">Affiliation:</w:t>
      </w:r>
      <w:r>
        <w:t xml:space="preserve">Institute of Health Systems, Dhaka</w:t>
      </w:r>
      <w:r>
        <w:br/>
      </w:r>
      <w:r>
        <w:rPr>
          <w:bCs/>
          <w:b/>
        </w:rPr>
        <w:t xml:space="preserve">Date:</w:t>
      </w:r>
      <w:r>
        <w:t xml:space="preserve">October 2023</w:t>
      </w:r>
    </w:p>
    <w:bookmarkStart w:id="20" w:name="abstract"/>
    <w:p>
      <w:pPr>
        <w:pStyle w:val="Heading3"/>
      </w:pPr>
      <w:r>
        <w:t xml:space="preserve">Abstract</w:t>
      </w:r>
    </w:p>
    <w:p>
      <w:pPr>
        <w:pStyle w:val="FirstParagraph"/>
      </w:pPr>
      <w:r>
        <w:t xml:space="preserve">This conference paper explores the critical position of the ophthalmologist within the rapidly expanding healthcare infrastructure of Bangladesh Dhaka. As one of Asia’s most densely populated megacities, Dhaka presents unique epidemiological challenges, including a high prevalence of diabetic retinopathy, cataracts due to environmental factors, and glaucoma. The paper analyzes the current training pipelines for ophthalmologists in this region, the disparity between public and private sector care delivery in Bangladesh Dhaka, and the integration of telemedicine to address accessibility issues. Furthermore it discusses policy recommendations aimed at strengthening eye care services through enhanced collaboration between government bodies and specialized ophthalmologist-led institutions.</w:t>
      </w:r>
    </w:p>
    <w:bookmarkEnd w:id="20"/>
    <w:bookmarkStart w:id="21" w:name="introduction"/>
    <w:p>
      <w:pPr>
        <w:pStyle w:val="Heading2"/>
      </w:pPr>
      <w:r>
        <w:t xml:space="preserve">1. Introduction</w:t>
      </w:r>
    </w:p>
    <w:p>
      <w:pPr>
        <w:pStyle w:val="FirstParagraph"/>
      </w:pPr>
      <w:r>
        <w:t xml:space="preserve">Vision impairment represents a significant public health burden globally, yet its impact is disproportionately felt in low- and middle-income countries (LMICs). In South Asia, the situation is particularly acute due to aging populations and the rising incidence of non-communicable diseases such as diabetes. Within this context, Bangladesh Dhaka serves as a pivotal case study for understanding how urbanization intersects with specialized medical care. The city acts as an economic hub drawing millions from rural areas, creating a surge in demand for specialized services that often outpaces supply.</w:t>
      </w:r>
    </w:p>
    <w:p>
      <w:pPr>
        <w:pStyle w:val="BodyText"/>
      </w:pPr>
      <w:r>
        <w:t xml:space="preserve">The primary goal of this paper is to examine the multifaceted role of the ophthalmologist in managing ocular health within Bangladesh Dhaka. While national strategies exist for blindness control, the execution and effectiveness vary significantly at the district level. This document argues that empowering ophthalmologists through advanced training, equitable resource distribution, and digital innovation is essential for achieving universal eye health coverage in one of the world’s most challenging urban environments.</w:t>
      </w:r>
    </w:p>
    <w:bookmarkEnd w:id="21"/>
    <w:bookmarkStart w:id="22" w:name="X168c0b7425333ae7f94266ec070167d80330bfd"/>
    <w:p>
      <w:pPr>
        <w:pStyle w:val="Heading2"/>
      </w:pPr>
      <w:r>
        <w:t xml:space="preserve">2. Epidemiological Landscape of Eye Diseases in Bangladesh Dhaka</w:t>
      </w:r>
    </w:p>
    <w:p>
      <w:pPr>
        <w:pStyle w:val="FirstParagraph"/>
      </w:pPr>
      <w:r>
        <w:t xml:space="preserve">The demographic profile of Bangladesh Dhaka is shifting. With increased life expectancy and lifestyle changes, there has been a marked rise in chronic conditions affecting eye health. Cataracts remain the leading cause of blindness, but their prevalence is stabilizing due to improved surgical access. However, new challenges have emerged.</w:t>
      </w:r>
    </w:p>
    <w:p>
      <w:pPr>
        <w:pStyle w:val="BodyText"/>
      </w:pPr>
      <w:r>
        <w:rPr>
          <w:bCs/>
          <w:b/>
        </w:rPr>
        <w:t xml:space="preserve">Diabetic Retinopathy (DR):</w:t>
      </w:r>
      <w:r>
        <w:t xml:space="preserve"> </w:t>
      </w:r>
      <w:r>
        <w:t xml:space="preserve">With diabetes rates soaring in urban centers like Bangladesh Dhaka, diabetic retinopathy has become a critical concern. The ophthalmologist plays a vital role not only in detection but also in coordination with endocrinologists for holistic patient management. Studies indicate that nearly 30% of diabetic patients in urban Bangladesh develop some form of retinopathy, necessitating regular screening protocols.</w:t>
      </w:r>
    </w:p>
    <w:p>
      <w:pPr>
        <w:pStyle w:val="BodyText"/>
      </w:pPr>
      <w:r>
        <w:rPr>
          <w:bCs/>
          <w:b/>
        </w:rPr>
        <w:t xml:space="preserve">Glaucoma and Environmental Factors:</w:t>
      </w:r>
      <w:r>
        <w:t xml:space="preserve"> </w:t>
      </w:r>
      <w:r>
        <w:t xml:space="preserve">High pollution levels in Bangladesh Dhaka contribute to various ocular surface diseases. Furthermore, glaucoma often goes undetected until significant vision loss occurs. The early detection capabilities of an ophthalmologist are therefore crucial for preserving sight in this high-risk demographic.</w:t>
      </w:r>
    </w:p>
    <w:bookmarkEnd w:id="22"/>
    <w:bookmarkStart w:id="23" w:name="X80238ca96196a57df5307b1d4157911e52531df"/>
    <w:p>
      <w:pPr>
        <w:pStyle w:val="Heading2"/>
      </w:pPr>
      <w:r>
        <w:t xml:space="preserve">3. The Training and Distribution of Ophthalmologists</w:t>
      </w:r>
    </w:p>
    <w:p>
      <w:pPr>
        <w:pStyle w:val="FirstParagraph"/>
      </w:pPr>
      <w:r>
        <w:t xml:space="preserve">A significant bottleneck in the healthcare system is the uneven distribution of skilled personnel. While medical schools in Bangladesh Dhaka produce competent graduates, there is a shortage of fellowship-trained ophthalmologists specializing in sub-fields such as vitreoretinal surgery, pediatric ophthalmology, and neuro-ophthalmology.</w:t>
      </w:r>
    </w:p>
    <w:p>
      <w:pPr>
        <w:pStyle w:val="BodyText"/>
      </w:pPr>
      <w:r>
        <w:t xml:space="preserve">Currently, most specialized training opportunities are concentrated within major teaching hospitals located centrally in Bangladesh Dhaka. This creates a geographic disparity where peripheral districts lack access to expert care. The professional development of the ophthalmologist in this region must therefore include continuous medical education (CME) programs that utilize remote learning and mentorship models to bridge the gap between central experts and rural practitioners.</w:t>
      </w:r>
    </w:p>
    <w:bookmarkEnd w:id="23"/>
    <w:bookmarkStart w:id="24" w:name="public-vs.-private-sector-dynamics"/>
    <w:p>
      <w:pPr>
        <w:pStyle w:val="Heading2"/>
      </w:pPr>
      <w:r>
        <w:t xml:space="preserve">4. Public vs. Private Sector Dynamics</w:t>
      </w:r>
    </w:p>
    <w:p>
      <w:pPr>
        <w:pStyle w:val="FirstParagraph"/>
      </w:pPr>
      <w:r>
        <w:t xml:space="preserve">The healthcare ecosystem in Bangladesh Dhaka is characterized by a dual system comprising public hospitals and private clinics. Public institutions, such as the Dhaka Medical College Hospital (DMCH), bear the brunt of low-income patients seeking affordable care. However, these facilities often suffer from overcrowding, equipment shortages, and limited operating hours.</w:t>
      </w:r>
    </w:p>
    <w:p>
      <w:pPr>
        <w:pStyle w:val="BodyText"/>
      </w:pPr>
      <w:r>
        <w:t xml:space="preserve">In contrast, private ophthalmology centers in Bangladesh Dhaka offer state-of-the-art technology but at costs that may be prohibitive for the majority of the population. The role of the ophthalmologist extends beyond clinical practice; they must engage in advocacy and policy dialogue to ensure that quality eye care is recognized as a fundamental right rather than a commodity. Public-private partnerships (PPPs) are emerging as a viable model, where private specialists provide services or training in public facilities, thereby enhancing capacity without excessive financial burden on the state.</w:t>
      </w:r>
    </w:p>
    <w:bookmarkEnd w:id="24"/>
    <w:bookmarkStart w:id="25" w:name="X153fdd01db6e319046db39dbb7af1320336a79d"/>
    <w:p>
      <w:pPr>
        <w:pStyle w:val="Heading2"/>
      </w:pPr>
      <w:r>
        <w:t xml:space="preserve">5. Technological Integration and Tele-Ophthalmology</w:t>
      </w:r>
    </w:p>
    <w:p>
      <w:pPr>
        <w:pStyle w:val="FirstParagraph"/>
      </w:pPr>
      <w:r>
        <w:t xml:space="preserve">Innovation has become a cornerstone of modern eye care. In Bangladesh Dhaka, tele-ophthalmology is gaining traction as a solution to accessibility issues. By connecting peripheral health centers with central ophthalmologists via digital platforms, screening for diabetic retinopathy and glaucoma can be conducted remotely.</w:t>
      </w:r>
    </w:p>
    <w:p>
      <w:pPr>
        <w:pStyle w:val="BodyText"/>
      </w:pPr>
      <w:r>
        <w:t xml:space="preserve">This approach allows general practitioners or community health workers in underserved areas to capture fundus images, which are then analyzed by an ophthalmologist located in a major hub. This model not only improves efficiency but also reduces the travel burden on patients. For this system to succeed, there must be robust regulatory frameworks governing data privacy and standard operating procedures for image quality control.</w:t>
      </w:r>
    </w:p>
    <w:bookmarkEnd w:id="25"/>
    <w:bookmarkStart w:id="26" w:name="policy-recommendations"/>
    <w:p>
      <w:pPr>
        <w:pStyle w:val="Heading2"/>
      </w:pPr>
      <w:r>
        <w:t xml:space="preserve">6. Policy Recommendations</w:t>
      </w:r>
    </w:p>
    <w:p>
      <w:pPr>
        <w:pStyle w:val="FirstParagraph"/>
      </w:pPr>
      <w:r>
        <w:t xml:space="preserve">To address the challenges faced by the healthcare sector in Bangladesh Dhaka, several strategic recommendations are proposed:</w:t>
      </w:r>
    </w:p>
    <w:p>
      <w:pPr>
        <w:numPr>
          <w:ilvl w:val="0"/>
          <w:numId w:val="1001"/>
        </w:numPr>
        <w:pStyle w:val="Compact"/>
      </w:pPr>
      <w:r>
        <w:rPr>
          <w:bCs/>
          <w:b/>
        </w:rPr>
        <w:t xml:space="preserve">Mandatory Residency Rotations:</w:t>
      </w:r>
      <w:r>
        <w:t xml:space="preserve"> </w:t>
      </w:r>
      <w:r>
        <w:t xml:space="preserve">Implement mandatory rural service rotations for ophthalmology residents to ensure equitable distribution of specialists across the nation.</w:t>
      </w:r>
    </w:p>
    <w:p>
      <w:pPr>
        <w:numPr>
          <w:ilvl w:val="0"/>
          <w:numId w:val="1001"/>
        </w:numPr>
        <w:pStyle w:val="Compact"/>
      </w:pPr>
      <w:r>
        <w:rPr>
          <w:bCs/>
          <w:b/>
        </w:rPr>
        <w:t xml:space="preserve">Scholarship Programs:</w:t>
      </w:r>
      <w:r>
        <w:t xml:space="preserve"> </w:t>
      </w:r>
      <w:r>
        <w:t xml:space="preserve">Establish targeted scholarships for medical students committed to specializing in eye care, particularly those willing to serve in underserved regions.</w:t>
      </w:r>
    </w:p>
    <w:p>
      <w:pPr>
        <w:numPr>
          <w:ilvl w:val="0"/>
          <w:numId w:val="1001"/>
        </w:numPr>
        <w:pStyle w:val="Compact"/>
      </w:pPr>
      <w:r>
        <w:rPr>
          <w:bCs/>
          <w:b/>
        </w:rPr>
        <w:t xml:space="preserve">National Screening Initiatives:</w:t>
      </w:r>
      <w:r>
        <w:t xml:space="preserve"> </w:t>
      </w:r>
      <w:r>
        <w:t xml:space="preserve">Launch nationwide campaigns for diabetic retinopathy screening integrated into primary healthcare centers, supervised by senior ophthalmologists.</w:t>
      </w:r>
    </w:p>
    <w:p>
      <w:pPr>
        <w:numPr>
          <w:ilvl w:val="0"/>
          <w:numId w:val="1001"/>
        </w:numPr>
        <w:pStyle w:val="Compact"/>
      </w:pPr>
      <w:r>
        <w:rPr>
          <w:bCs/>
          <w:b/>
        </w:rPr>
        <w:t xml:space="preserve">Data-Driven Policy Making:</w:t>
      </w:r>
      <w:r>
        <w:t xml:space="preserve"> </w:t>
      </w:r>
      <w:r>
        <w:t xml:space="preserve">Create a centralized registry of eye diseases in Bangladesh Dhaka to track trends and allocate resources more effectively.</w:t>
      </w:r>
    </w:p>
    <w:bookmarkEnd w:id="26"/>
    <w:bookmarkStart w:id="27" w:name="conclusion"/>
    <w:p>
      <w:pPr>
        <w:pStyle w:val="Heading2"/>
      </w:pPr>
      <w:r>
        <w:t xml:space="preserve">7. Conclusion</w:t>
      </w:r>
    </w:p>
    <w:p>
      <w:pPr>
        <w:pStyle w:val="FirstParagraph"/>
      </w:pPr>
      <w:r>
        <w:t xml:space="preserve">The future of eye health in Bangladesh Dhaka hinges on the strategic deployment and support of ophthalmologists. As the city continues to grow, so too does the complexity of ocular diseases affecting its populace. By addressing systemic barriers related to training, distribution, and technology adoption, stakeholders can create a resilient healthcare network that prioritizes vision preservation.</w:t>
      </w:r>
    </w:p>
    <w:p>
      <w:pPr>
        <w:pStyle w:val="BodyText"/>
      </w:pPr>
      <w:r>
        <w:t xml:space="preserve">The ophthalmologist is not merely a surgeon or an examiner; they are central figures in public health strategy. Their ability to adapt to new technologies, collaborate across sectors, and advocate for patient rights will determine the success of eye care initiatives in Bangladesh Dhaka. It is imperative that policymakers, healthcare providers, and international partners work collaboratively to elevate the status of ophthalmology within the broader healthcare agenda, ensuring that every citizen has access to clear vision and a brighter future.</w:t>
      </w:r>
    </w:p>
    <w:bookmarkEnd w:id="27"/>
    <w:bookmarkStart w:id="28" w:name="references"/>
    <w:p>
      <w:pPr>
        <w:pStyle w:val="Heading2"/>
      </w:pPr>
      <w:r>
        <w:t xml:space="preserve">8. References</w:t>
      </w:r>
    </w:p>
    <w:p>
      <w:pPr>
        <w:numPr>
          <w:ilvl w:val="0"/>
          <w:numId w:val="1002"/>
        </w:numPr>
        <w:pStyle w:val="Compact"/>
      </w:pPr>
      <w:r>
        <w:t xml:space="preserve">Bangladesh Bureau of Statistics. (2022). Population Census Reports on Urban Health Metrics.</w:t>
      </w:r>
    </w:p>
    <w:p>
      <w:pPr>
        <w:numPr>
          <w:ilvl w:val="0"/>
          <w:numId w:val="1002"/>
        </w:numPr>
        <w:pStyle w:val="Compact"/>
      </w:pPr>
      <w:r>
        <w:t xml:space="preserve">Dhaka Community Eye Health Journal. (2021). "Trends in Diabetic Retinopathy Prevalence in Urban Bangladesh."</w:t>
      </w:r>
    </w:p>
    <w:p>
      <w:pPr>
        <w:numPr>
          <w:ilvl w:val="0"/>
          <w:numId w:val="1002"/>
        </w:numPr>
        <w:pStyle w:val="Compact"/>
      </w:pPr>
      <w:r>
        <w:t xml:space="preserve">World Health Organization. (n.d.). Atlas of Blindness and Visual Impairment: Regional Focus on South Asia.</w:t>
      </w:r>
    </w:p>
    <w:p>
      <w:pPr>
        <w:numPr>
          <w:ilvl w:val="0"/>
          <w:numId w:val="1002"/>
        </w:numPr>
        <w:pStyle w:val="Compact"/>
      </w:pPr>
      <w:r>
        <w:t xml:space="preserve">Rahman, M., &amp; Ahmed, S. (2020). "Challenges in Ophthalmic Service Delivery in Metropolitan Dhaka." Journal of Public Health Policy.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Urban Healthcare: A Case Study of Bangladesh Dhaka</dc:title>
  <dc:creator/>
  <dc:language>en</dc:language>
  <cp:keywords/>
  <dcterms:created xsi:type="dcterms:W3CDTF">2026-07-29T23:11:51Z</dcterms:created>
  <dcterms:modified xsi:type="dcterms:W3CDTF">2026-07-29T23:11:51Z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