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Ophthalmic</w:t>
      </w:r>
      <w:r>
        <w:t xml:space="preserve"> </w:t>
      </w:r>
      <w:r>
        <w:t xml:space="preserve">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China,</w:t>
      </w:r>
      <w:r>
        <w:t xml:space="preserve"> </w:t>
      </w:r>
      <w:r>
        <w:t xml:space="preserve">Beijing</w:t>
      </w:r>
    </w:p>
    <w:bookmarkStart w:id="26" w:name="X2c30478ed26dfb5c3f659c3b1187bc5de150d0d"/>
    <w:p>
      <w:pPr>
        <w:pStyle w:val="Heading1"/>
      </w:pPr>
      <w:r>
        <w:t xml:space="preserve">Advancements in Ophthalmic Care:</w:t>
      </w:r>
      <w:r>
        <w:br/>
      </w:r>
      <w:r>
        <w:t xml:space="preserve">The Evolving Role of the Ophthalmologist in China, Beijing</w:t>
      </w:r>
    </w:p>
    <w:p>
      <w:pPr>
        <w:pStyle w:val="FirstParagraph"/>
      </w:pPr>
      <w:r>
        <w:t xml:space="preserve">Presented at the International Symposium on Advanced Medical Technologies</w:t>
      </w:r>
      <w:r>
        <w:br/>
      </w:r>
      <w:r>
        <w:t xml:space="preserve">Date: October 2023</w:t>
      </w:r>
      <w:r>
        <w:br/>
      </w:r>
      <w:r>
        <w:t xml:space="preserve">Venue: Beijing, China</w:t>
      </w:r>
    </w:p>
    <w:p>
      <w:pPr>
        <w:pStyle w:val="BodyText"/>
      </w:pPr>
      <w:r>
        <w:rPr>
          <w:bCs/>
          <w:b/>
        </w:rPr>
        <w:t xml:space="preserve">Abstract:</w:t>
      </w:r>
      <w:r>
        <w:br/>
      </w:r>
      <w:r>
        <w:t xml:space="preserve">The landscape of modern healthcare is undergoing a profound transformation, driven by demographic shifts, technological innovation, and increasing public health demands. This paper examines the critical role of the ophthalmologist within this dynamic framework, with a specific focus on Beijing, China. As one of the most populous and economically vibrant cities in Asia, Beijing presents unique challenges and opportunities for eye care professionals. The ophthalmologist is no longer merely a surgeon or clinician but has become a central figure in digital health integration, public health policy implementation, and the management of age-related degenerative diseases. This document explores how ophthalmologists in Beijing are adapting to these changes through the adoption of artificial intelligence, telemedicine networks, and specialized care protocols tailored to the region's specific demographic profile.</w:t>
      </w:r>
    </w:p>
    <w:bookmarkStart w:id="20" w:name="introduction"/>
    <w:p>
      <w:pPr>
        <w:pStyle w:val="Heading2"/>
      </w:pPr>
      <w:r>
        <w:t xml:space="preserve">1. Introduction</w:t>
      </w:r>
    </w:p>
    <w:p>
      <w:pPr>
        <w:pStyle w:val="FirstParagraph"/>
      </w:pPr>
      <w:r>
        <w:t xml:space="preserve">The city of Beijing serves as a microcosm for the broader healthcare challenges facing China and much of East Asia. With an aging population that is expanding at an unprecedented rate, the prevalence of sight-threatening conditions such as glaucoma, age-related macular degeneration (AMD), and diabetic retinopathy has surged. In this context, the ophthalmologist plays a pivotal role not only in treating individual patients but also in shaping the future of ocular health infrastructure. The term "ophthalmologist" has evolved from describing a specialist who performs cataract surgeries to encompassing a multidisciplinary expert capable of managing complex systemic interactions affecting eye health.</w:t>
      </w:r>
    </w:p>
    <w:p>
      <w:pPr>
        <w:pStyle w:val="BodyText"/>
      </w:pPr>
      <w:r>
        <w:t xml:space="preserve">Beijing, as the capital and a global hub for medical innovation, is at the forefront of this evolution. The convergence of traditional Chinese medicine principles with cutting-edge Western ophthalmological techniques offers a unique paradigm. However, it also places significant pressure on ophthalmologists to remain at the bleeding edge of scientific discovery while maintaining high standards of clinical practice.</w:t>
      </w:r>
    </w:p>
    <w:bookmarkEnd w:id="20"/>
    <w:bookmarkStart w:id="21" w:name="Xd0f0dbaec8ec8ef9a9dceeb4f83670aead453bd"/>
    <w:p>
      <w:pPr>
        <w:pStyle w:val="Heading2"/>
      </w:pPr>
      <w:r>
        <w:t xml:space="preserve">2. Demographic Pressures and Disease Burden in Beijing</w:t>
      </w:r>
    </w:p>
    <w:p>
      <w:pPr>
        <w:pStyle w:val="FirstParagraph"/>
      </w:pPr>
      <w:r>
        <w:t xml:space="preserve">The primary driver for the expanding role of the ophthalmologist in Beijing is demographic change. The city has a rapidly aging population, which directly correlates with a higher incidence of degenerative eye diseases. According to recent epidemiological studies conducted within municipal hospitals, the prevalence of diabetic retinopathy among patients over the age of fifty has increased by nearly 15% over the last decade.</w:t>
      </w:r>
    </w:p>
    <w:p>
      <w:pPr>
        <w:pStyle w:val="BodyText"/>
      </w:pPr>
      <w:r>
        <w:t xml:space="preserve">Ophthalmologists in Beijing are increasingly required to act as generalists in systemic health management. Because diabetes and hypertension are prevalent comorbidities among Beijing residents, an ophthalmologist must be proficient not only in ocular pharmacology but also in understanding how these systemic conditions interact with visual acuity. This holistic approach is essential for early detection and intervention, shifting the focus from reactive surgery to proactive management.</w:t>
      </w:r>
    </w:p>
    <w:bookmarkEnd w:id="21"/>
    <w:bookmarkStart w:id="22" w:name="X9e9ec4494d0adc559ba59e4d89626c584c2e35f"/>
    <w:p>
      <w:pPr>
        <w:pStyle w:val="Heading2"/>
      </w:pPr>
      <w:r>
        <w:t xml:space="preserve">3. Technological Integration: AI and Digital Health</w:t>
      </w:r>
    </w:p>
    <w:p>
      <w:pPr>
        <w:pStyle w:val="FirstParagraph"/>
      </w:pPr>
      <w:r>
        <w:t xml:space="preserve">A defining characteristic of contemporary ophthalmology in Beijing is the rapid integration of Artificial Intelligence (AI) into clinical workflows. The ophthalmologist of today must collaborate with data scientists and engineers to refine diagnostic algorithms. In major medical centers such as Peking Union Medical College Hospital, AI-driven screening tools for diabetic retinopathy are being deployed to triage patients efficiently.</w:t>
      </w:r>
    </w:p>
    <w:p>
      <w:pPr>
        <w:pStyle w:val="BodyText"/>
      </w:pPr>
      <w:r>
        <w:t xml:space="preserve">This technological shift changes the daily routine of the ophthalmologist. Rather than spending hours reviewing fundus photographs manually, the ophthalmologist now oversees AI systems that flag high-risk cases for immediate human review. This efficiency allows ophthalmologists to focus their expertise on complex surgical interventions and rare genetic disorders that algorithms cannot yet manage autonomously. Furthermore, Beijing has seen a boom in tele-ophthalmology services, connecting rural counties with urban specialists. The ophthalmologist now serves as a consultant across digital platforms, reducing the burden of travel for patients from distant districts.</w:t>
      </w:r>
    </w:p>
    <w:bookmarkEnd w:id="22"/>
    <w:bookmarkStart w:id="23" w:name="Xb67e6679e57b24e71c51138ad961f970da55581"/>
    <w:p>
      <w:pPr>
        <w:pStyle w:val="Heading2"/>
      </w:pPr>
      <w:r>
        <w:t xml:space="preserve">4. The Shift Toward Preventive Care and Public Health</w:t>
      </w:r>
    </w:p>
    <w:p>
      <w:pPr>
        <w:pStyle w:val="FirstParagraph"/>
      </w:pPr>
      <w:r>
        <w:t xml:space="preserve">In Beijing, the government has launched ambitious public health initiatives aimed at reducing blindness and visual impairment among children and adults alike. The ophthalmologist is central to these campaigns, which include comprehensive eye screenings in schools to detect myopia—a condition that affects a significant portion of Beijing’s youth population.</w:t>
      </w:r>
    </w:p>
    <w:p>
      <w:pPr>
        <w:pStyle w:val="BodyText"/>
      </w:pPr>
      <w:r>
        <w:t xml:space="preserve">The role of the ophthalmologist here extends beyond the clinic walls. They are educators, policymakers, and community leaders. Through partnerships with local education bureaus and public health departments, ophthalmologists design intervention programs that emphasize outdoor activity and reduced screen time. This preventive approach is crucial in a city where digital literacy is high but visual hygiene practices may lag behind.</w:t>
      </w:r>
    </w:p>
    <w:bookmarkEnd w:id="23"/>
    <w:bookmarkStart w:id="24" w:name="X025a7f7f00dd2ab9bed9d9e74702f7ceb772004"/>
    <w:p>
      <w:pPr>
        <w:pStyle w:val="Heading2"/>
      </w:pPr>
      <w:r>
        <w:t xml:space="preserve">5. Challenges in the Beijing Healthcare Ecosystem</w:t>
      </w:r>
    </w:p>
    <w:p>
      <w:pPr>
        <w:pStyle w:val="FirstParagraph"/>
      </w:pPr>
      <w:r>
        <w:t xml:space="preserve">Despite advancements, ophthalmologists in Beijing face significant challenges. The sheer volume of patients can lead to burnout and limited consultation times. Furthermore, there is a disparity in resources between top-tier tertiary hospitals and smaller community clinics. Bridging this gap requires ophthalmologists to engage in capacity-building initiatives, training general practitioners in basic ocular assessments.</w:t>
      </w:r>
    </w:p>
    <w:p>
      <w:pPr>
        <w:pStyle w:val="BodyText"/>
      </w:pPr>
      <w:r>
        <w:t xml:space="preserve">Additionally, the ethical implications of data privacy must be addressed as AI becomes more prevalent. Ophthalmologists must ensure that patient data collected for diagnostic purposes is handled securely, adhering to both local regulations and international standards.</w:t>
      </w:r>
    </w:p>
    <w:bookmarkEnd w:id="24"/>
    <w:bookmarkStart w:id="25" w:name="conclusion"/>
    <w:p>
      <w:pPr>
        <w:pStyle w:val="Heading2"/>
      </w:pPr>
      <w:r>
        <w:t xml:space="preserve">6. Conclusion</w:t>
      </w:r>
    </w:p>
    <w:p>
      <w:pPr>
        <w:pStyle w:val="FirstParagraph"/>
      </w:pPr>
      <w:r>
        <w:t xml:space="preserve">The future of eye care in Beijing hinges on the adaptability and leadership of the ophthalmologist. As technology advances and demographic pressures mount, the ophthalmologist must embrace a multifaceted role that includes clinician, technologist, educator, and public health advocate. By leveraging AI, enhancing telemedicine capabilities, and focusing on preventive care for conditions like myopia and diabetic retinopathy, ophthalmologists in Beijing are setting a benchmark for modern ocular health management. This model of integrated care offers valuable lessons not just for China’s capital but for urban healthcare systems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Ophthalmic Care: The Evolving Role of the Ophthalmologist in China, Beijing</dc:title>
  <dc:creator/>
  <dc:language>en</dc:language>
  <cp:keywords/>
  <dcterms:created xsi:type="dcterms:W3CDTF">2026-07-29T08:05:03Z</dcterms:created>
  <dcterms:modified xsi:type="dcterms:W3CDTF">2026-07-29T08:05:03Z</dcterms:modified>
</cp:coreProperties>
</file>

<file path=docProps/custom.xml><?xml version="1.0" encoding="utf-8"?>
<Properties xmlns="http://schemas.openxmlformats.org/officeDocument/2006/custom-properties" xmlns:vt="http://schemas.openxmlformats.org/officeDocument/2006/docPropsVTypes"/>
</file>