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Eye</w:t>
      </w:r>
      <w:r>
        <w:t xml:space="preserve"> </w:t>
      </w:r>
      <w:r>
        <w:t xml:space="preserve">Health</w:t>
      </w:r>
      <w:r>
        <w:t xml:space="preserve"> </w:t>
      </w:r>
      <w:r>
        <w:t xml:space="preserve">Care</w:t>
      </w:r>
    </w:p>
    <w:p>
      <w:pPr>
        <w:pStyle w:val="FirstParagraph"/>
      </w:pPr>
      <w:r>
        <w:t xml:space="preserve">```html</w:t>
      </w:r>
    </w:p>
    <w:bookmarkStart w:id="20" w:name="X915bf0bc1ce433ec452b1ca364eda211ffb17c9"/>
    <w:p>
      <w:pPr>
        <w:pStyle w:val="Heading1"/>
      </w:pPr>
      <w:r>
        <w:t xml:space="preserve">The Evolving Role of the Ophthalmologist in Colombia Bogotá: Challenges and Opportunities in Eye Health Care</w:t>
      </w:r>
    </w:p>
    <w:p>
      <w:pPr>
        <w:pStyle w:val="FirstParagraph"/>
      </w:pPr>
      <w:r>
        <w:rPr>
          <w:bCs/>
          <w:b/>
        </w:rPr>
        <w:t xml:space="preserve">Author:</w:t>
      </w:r>
      <w:r>
        <w:t xml:space="preserve"> </w:t>
      </w:r>
      <w:r>
        <w:t xml:space="preserve">Dr. Juan Carlos Ramírez</w:t>
      </w:r>
    </w:p>
    <w:p>
      <w:pPr>
        <w:pStyle w:val="BodyText"/>
      </w:pPr>
      <w:r>
        <w:rPr>
          <w:bCs/>
          <w:b/>
        </w:rPr>
        <w:t xml:space="preserve">Affiliation:</w:t>
      </w:r>
      <w:r>
        <w:t xml:space="preserve"> </w:t>
      </w:r>
      <w:r>
        <w:t xml:space="preserve">Hospital Nacional de Oftalmología, Bogotá, Colombia</w:t>
      </w:r>
      <w:r>
        <w:t xml:space="preserve"> </w:t>
      </w:r>
      <w:r>
        <w:rPr>
          <w:iCs/>
          <w:i/>
        </w:rPr>
        <w:t xml:space="preserve">(Corresponding Author Email: juan.ramirez@hospitaloftalmo.co)</w:t>
      </w:r>
    </w:p>
    <w:p>
      <w:r>
        <w:pict>
          <v:rect style="width:0;height:1.5pt" o:hralign="center" o:hrstd="t" o:hr="t"/>
        </w:pict>
      </w:r>
    </w:p>
    <w:p>
      <w:pPr>
        <w:pStyle w:val="FirstParagraph"/>
      </w:pPr>
      <w:r>
        <w:t xml:space="preserve">Abstract</w:t>
      </w:r>
    </w:p>
    <w:p>
      <w:pPr>
        <w:pStyle w:val="BodyText"/>
      </w:pPr>
      <w:r>
        <w:t xml:space="preserve">The role of the ophthalmologist in urban centers like Bogotá has undergone significant transformation over the past decade. This paper explores the current landscape of ophthalmological care in Colombia, specifically focusing on Bogotá, where rapid urbanization and demographic shifts have placed unprecedented demands on eye health services. While access to basic eye care has improved through national health reforms, disparities remain in specialized surgical interventions and chronic disease management. The study highlights key challenges such as workforce distribution, technological adoption gaps between public and private sectors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Colombia Bogotá: Challenges and Opportunities in Eye Health Care</dc:title>
  <dc:creator/>
  <dc:language>en</dc:language>
  <cp:keywords/>
  <dcterms:created xsi:type="dcterms:W3CDTF">2026-07-29T22:33:28Z</dcterms:created>
  <dcterms:modified xsi:type="dcterms:W3CDTF">2026-07-29T22:33:28Z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