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Ophthalmologic</w:t>
      </w:r>
      <w:r>
        <w:t xml:space="preserve"> </w:t>
      </w:r>
      <w:r>
        <w:t xml:space="preserve">Care</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Regional</w:t>
      </w:r>
      <w:r>
        <w:t xml:space="preserve"> </w:t>
      </w:r>
      <w:r>
        <w:t xml:space="preserve">Innovations</w:t>
      </w:r>
      <w:r>
        <w:t xml:space="preserve"> </w:t>
      </w:r>
      <w:r>
        <w:t xml:space="preserve">and</w:t>
      </w:r>
      <w:r>
        <w:t xml:space="preserve"> </w:t>
      </w:r>
      <w:r>
        <w:t xml:space="preserve">Clinical</w:t>
      </w:r>
      <w:r>
        <w:t xml:space="preserve"> </w:t>
      </w:r>
      <w:r>
        <w:t xml:space="preserve">Excellence</w:t>
      </w:r>
    </w:p>
    <w:bookmarkStart w:id="29" w:name="X3941319f4e4d16b2568b569061c3c9db7d4e458"/>
    <w:p>
      <w:pPr>
        <w:pStyle w:val="Heading1"/>
      </w:pPr>
      <w:r>
        <w:t xml:space="preserve">The Evolution of Ophthalmologic Practice in France Marseille</w:t>
      </w:r>
      <w:r>
        <w:br/>
      </w:r>
      <w:r>
        <w:t xml:space="preserve">Integrating Technological Innovation with Mediterranean Clinical Demographics</w:t>
      </w:r>
    </w:p>
    <w:p>
      <w:pPr>
        <w:pStyle w:val="FirstParagraph"/>
      </w:pPr>
      <w:r>
        <w:t xml:space="preserve">Presented at the International Symposium on Regional Healthcare Systems, Conference Paper Series, 2023</w:t>
      </w:r>
    </w:p>
    <w:p>
      <w:pPr>
        <w:pStyle w:val="BodyText"/>
      </w:pPr>
      <w:r>
        <w:rPr>
          <w:bCs/>
          <w:b/>
        </w:rPr>
        <w:t xml:space="preserve">Abstract:</w:t>
      </w:r>
      <w:r>
        <w:t xml:space="preserve"> </w:t>
      </w:r>
      <w:r>
        <w:t xml:space="preserve">This conference paper explores the current state and future trajectory of ophthalmologic services within the specific geographic and cultural context of France Marseille. As a major hub in Southern Europe, France Marseille presents unique challenges and opportunities for eye care specialists. This document analyzes the integration of advanced surgical technologies, the management of population-specific ocular pathologies influenced by regional environmental factors, and the structural dynamics of healthcare delivery in this metropolitan area. By examining case studies from leading clinics in France Marseille, we highlight how local ophthalmologist practices are adapting to global trends while maintaining distinct regional characteristics.</w:t>
      </w:r>
    </w:p>
    <w:bookmarkStart w:id="20" w:name="introduction"/>
    <w:p>
      <w:pPr>
        <w:pStyle w:val="Heading2"/>
      </w:pPr>
      <w:r>
        <w:t xml:space="preserve">1. Introduction</w:t>
      </w:r>
    </w:p>
    <w:p>
      <w:pPr>
        <w:pStyle w:val="FirstParagraph"/>
      </w:pPr>
      <w:r>
        <w:t xml:space="preserve">The field of ophthalmology is undergoing a rapid transformation driven by technological advancement, demographic shifts, and changing healthcare policies. In the context of Southern Europe, the city of France Marseille stands out as a critical node for medical innovation and patient care. Located on the Mediterranean coast, this bustling port city has historically been a crossroads for culture and commerce, which is mirrored in its diverse population's health profiles. This paper aims to dissect the specific role of the</w:t>
      </w:r>
      <w:r>
        <w:t xml:space="preserve"> </w:t>
      </w:r>
      <w:r>
        <w:rPr>
          <w:bCs/>
          <w:b/>
        </w:rPr>
        <w:t xml:space="preserve">Ophthalmologist</w:t>
      </w:r>
      <w:r>
        <w:t xml:space="preserve"> </w:t>
      </w:r>
      <w:r>
        <w:t xml:space="preserve">within this vibrant ecosystem.</w:t>
      </w:r>
    </w:p>
    <w:p>
      <w:pPr>
        <w:pStyle w:val="BodyText"/>
      </w:pPr>
      <w:r>
        <w:t xml:space="preserve">The primary objective of this conference presentation is to elucidate how medical professionals in France Marseille are navigating the complexities of modern eye care. We argue that the unique environmental conditions, high tourist influx, and dense urban structure of France Marseille necessitate a tailored approach to ophthalmic diagnostics and treatment. Furthermore, we examine how local institutions are leveraging digital health tools to enhance patient outcomes across this dynamic region.</w:t>
      </w:r>
    </w:p>
    <w:bookmarkEnd w:id="20"/>
    <w:bookmarkStart w:id="21" w:name="X16a8a5f568bee459c6b4cdd1155bcfb94896a81"/>
    <w:p>
      <w:pPr>
        <w:pStyle w:val="Heading2"/>
      </w:pPr>
      <w:r>
        <w:t xml:space="preserve">2. The Unique Epidemiological Profile of the Region</w:t>
      </w:r>
    </w:p>
    <w:p>
      <w:pPr>
        <w:pStyle w:val="FirstParagraph"/>
      </w:pPr>
      <w:r>
        <w:t xml:space="preserve">An essential aspect of practicing as an</w:t>
      </w:r>
      <w:r>
        <w:t xml:space="preserve"> </w:t>
      </w:r>
      <w:r>
        <w:rPr>
          <w:bCs/>
          <w:b/>
        </w:rPr>
        <w:t xml:space="preserve">Ophthalmologist</w:t>
      </w:r>
      <w:r>
        <w:t xml:space="preserve"> </w:t>
      </w:r>
      <w:r>
        <w:t xml:space="preserve">is understanding the epidemiological landscape. In France Marseille, several factors contribute to a distinct patient profile compared to other European cities. Firstly, the intense ultraviolet (UV) exposure characteristic of the Mediterranean climate has been linked to higher incidences of pterygium and certain forms of macular degeneration among older adults. Consequently, ophthalmologists in this region prioritize preventive education regarding UV protection.</w:t>
      </w:r>
    </w:p>
    <w:p>
      <w:pPr>
        <w:pStyle w:val="BodyText"/>
      </w:pPr>
      <w:r>
        <w:t xml:space="preserve">Secondly, France Marseille is a major hub for international trade and tourism. This mobility introduces public health challenges related to infectious ocular diseases, such as viral conjunctivitis outbreaks, which require swift detection and management protocols by local ophthalmology departments. The high density of the urban center also correlates with increased rates of dry eye syndrome, exacerbated by air conditioning in commercial spaces and varying humidity levels. These factors compel the</w:t>
      </w:r>
      <w:r>
        <w:t xml:space="preserve"> </w:t>
      </w:r>
      <w:r>
        <w:rPr>
          <w:bCs/>
          <w:b/>
        </w:rPr>
        <w:t xml:space="preserve">Ophthalmologist</w:t>
      </w:r>
      <w:r>
        <w:t xml:space="preserve"> </w:t>
      </w:r>
      <w:r>
        <w:t xml:space="preserve">to adopt a holistic view of ocular health that extends beyond simple refractive correction.</w:t>
      </w:r>
    </w:p>
    <w:bookmarkEnd w:id="21"/>
    <w:bookmarkStart w:id="24" w:name="X04da5a5376c078e4491fb5465d6e3615d872614"/>
    <w:p>
      <w:pPr>
        <w:pStyle w:val="Heading2"/>
      </w:pPr>
      <w:r>
        <w:t xml:space="preserve">3. Technological Integration in Local Practice</w:t>
      </w:r>
    </w:p>
    <w:p>
      <w:pPr>
        <w:pStyle w:val="FirstParagraph"/>
      </w:pPr>
      <w:r>
        <w:t xml:space="preserve">The adoption of cutting-edge technology is a hallmark of contemporary ophthalmology in France Marseille. Recent investments in the region’s healthcare infrastructure have facilitated the widespread use of Optical Coherence Tomography (OCT), automated perimetry, and femtosecond laser-assisted cataract surgery. These tools are not merely luxuries but necessities for maintaining high standards of care in a competitive market.</w:t>
      </w:r>
    </w:p>
    <w:bookmarkStart w:id="22" w:name="tele-ophthalmology-and-remote-monitoring"/>
    <w:p>
      <w:pPr>
        <w:pStyle w:val="Heading3"/>
      </w:pPr>
      <w:r>
        <w:t xml:space="preserve">3.1 Tele-Ophthalmology and Remote Monitoring</w:t>
      </w:r>
    </w:p>
    <w:p>
      <w:pPr>
        <w:pStyle w:val="FirstParagraph"/>
      </w:pPr>
      <w:r>
        <w:t xml:space="preserve">In response to the logistical challenges of serving both urban centers and surrounding rural areas within the Bouches-du-Rhône department, many practices in France Marseille have embraced tele-ophthalmology. This digital transformation allows an</w:t>
      </w:r>
      <w:r>
        <w:t xml:space="preserve"> </w:t>
      </w:r>
      <w:r>
        <w:rPr>
          <w:bCs/>
          <w:b/>
        </w:rPr>
        <w:t xml:space="preserve">Ophthalmologist</w:t>
      </w:r>
      <w:r>
        <w:t xml:space="preserve"> </w:t>
      </w:r>
      <w:r>
        <w:t xml:space="preserve">to triage patients effectively, reducing wait times for routine check-ups while ensuring that critical cases receive immediate attention. Digital imaging platforms enable seamless collaboration between primary care providers and specialists across the region, creating a unified network of eye care delivery.</w:t>
      </w:r>
    </w:p>
    <w:bookmarkEnd w:id="22"/>
    <w:bookmarkStart w:id="23" w:name="ai-driven-diagnostics"/>
    <w:p>
      <w:pPr>
        <w:pStyle w:val="Heading3"/>
      </w:pPr>
      <w:r>
        <w:t xml:space="preserve">3.2 AI-Driven Diagnostics</w:t>
      </w:r>
    </w:p>
    <w:p>
      <w:pPr>
        <w:pStyle w:val="FirstParagraph"/>
      </w:pPr>
      <w:r>
        <w:t xml:space="preserve">Pilot programs in several major hospitals in France Marseille are currently testing Artificial Intelligence (AI) algorithms for the early detection of diabetic retinopathy and glaucoma. Given the prevalence of diabetes-related complications, these AI tools serve as a force multiplier for the workforce, allowing each</w:t>
      </w:r>
      <w:r>
        <w:t xml:space="preserve"> </w:t>
      </w:r>
      <w:r>
        <w:rPr>
          <w:bCs/>
          <w:b/>
        </w:rPr>
        <w:t xml:space="preserve">Ophthalmologist</w:t>
      </w:r>
      <w:r>
        <w:t xml:space="preserve"> </w:t>
      </w:r>
      <w:r>
        <w:t xml:space="preserve">to manage a larger volume of patients without compromising diagnostic accuracy. This technological synergy is crucial for sustaining public health initiatives in France Marseille.</w:t>
      </w:r>
    </w:p>
    <w:bookmarkEnd w:id="23"/>
    <w:bookmarkEnd w:id="24"/>
    <w:bookmarkStart w:id="25" w:name="educational-and-research-contributions"/>
    <w:p>
      <w:pPr>
        <w:pStyle w:val="Heading2"/>
      </w:pPr>
      <w:r>
        <w:t xml:space="preserve">4. Educational and Research Contributions</w:t>
      </w:r>
    </w:p>
    <w:p>
      <w:pPr>
        <w:pStyle w:val="FirstParagraph"/>
      </w:pPr>
      <w:r>
        <w:t xml:space="preserve">The academic community in France Marseille plays a pivotal role in shaping ophthalmologic standards. Affiliated with local universities, research centers focus on translational medicine, bridging the gap between laboratory discoveries and clinical application. These institutions serve as training grounds for the next generation of</w:t>
      </w:r>
      <w:r>
        <w:t xml:space="preserve"> </w:t>
      </w:r>
      <w:r>
        <w:rPr>
          <w:bCs/>
          <w:b/>
        </w:rPr>
        <w:t xml:space="preserve">Ophthalmologist</w:t>
      </w:r>
      <w:r>
        <w:t xml:space="preserve"> </w:t>
      </w:r>
      <w:r>
        <w:t xml:space="preserve">specialists, emphasizing both technical surgical skills and compassionate patient communication.</w:t>
      </w:r>
    </w:p>
    <w:p>
      <w:pPr>
        <w:pStyle w:val="BodyText"/>
      </w:pPr>
      <w:r>
        <w:t xml:space="preserve">Annual conferences held in France Marseille attract international speakers and researchers, fostering a culture of continuous learning. These events provide a platform for discussing ethical considerations in gene therapy for inherited retinal diseases, the cost-effectiveness of new pharmaceutical interventions, and the psychological impact of vision loss on patients' quality of life. By participating in these global dialogues, local practitioners ensure that France Marseille remains at the forefront of ophthalmic science.</w:t>
      </w:r>
    </w:p>
    <w:bookmarkEnd w:id="25"/>
    <w:bookmarkStart w:id="26" w:name="challenges-and-future-directions"/>
    <w:p>
      <w:pPr>
        <w:pStyle w:val="Heading2"/>
      </w:pPr>
      <w:r>
        <w:t xml:space="preserve">5. Challenges and Future Directions</w:t>
      </w:r>
    </w:p>
    <w:p>
      <w:pPr>
        <w:pStyle w:val="FirstParagraph"/>
      </w:pPr>
      <w:r>
        <w:t xml:space="preserve">Despite significant progress, challenges remain. The shortage of specialized personnel in certain sectors requires innovative staffing models. Furthermore, the aging population in France Marseille demands a greater focus on age-related conditions such as cataracts and wet AMD (Age-Related Macular Degeneration). There is also a growing need for culturally competent care, reflecting the multicultural fabric of the city.</w:t>
      </w:r>
      <w:r>
        <w:t xml:space="preserve"> </w:t>
      </w:r>
      <w:r>
        <w:rPr>
          <w:bCs/>
          <w:b/>
        </w:rPr>
        <w:t xml:space="preserve">Ophthalmologist</w:t>
      </w:r>
      <w:r>
        <w:t xml:space="preserve"> </w:t>
      </w:r>
      <w:r>
        <w:t xml:space="preserve">practitioners must be trained to navigate language barriers and cultural differences in health beliefs to provide equitable care.</w:t>
      </w:r>
    </w:p>
    <w:p>
      <w:pPr>
        <w:pStyle w:val="BodyText"/>
      </w:pPr>
      <w:r>
        <w:t xml:space="preserve">Looking forward, the integration of precision medicine offers promising avenues for personalized treatment plans. Genetic profiling could allow ophthalmologists in France Marseille to predict individual responses to anti-VEGF therapies or surgical outcomes with greater accuracy. Additionally, expanding community outreach programs focused on vision screening in schools and elderly care facilities will be essential for early intervention strategies.</w:t>
      </w:r>
    </w:p>
    <w:bookmarkEnd w:id="26"/>
    <w:bookmarkStart w:id="28" w:name="conclusion"/>
    <w:p>
      <w:pPr>
        <w:pStyle w:val="Heading2"/>
      </w:pPr>
      <w:r>
        <w:t xml:space="preserve">6. Conclusion</w:t>
      </w:r>
    </w:p>
    <w:p>
      <w:pPr>
        <w:pStyle w:val="FirstParagraph"/>
      </w:pPr>
      <w:r>
        <w:t xml:space="preserve">In conclusion, the landscape of ophthalmology in France Marseille is characterized by a dynamic interplay between traditional clinical expertise and modern technological innovation. The</w:t>
      </w:r>
      <w:r>
        <w:t xml:space="preserve"> </w:t>
      </w:r>
      <w:r>
        <w:rPr>
          <w:bCs/>
          <w:b/>
        </w:rPr>
        <w:t xml:space="preserve">Ophthalmologist</w:t>
      </w:r>
      <w:r>
        <w:t xml:space="preserve"> </w:t>
      </w:r>
      <w:r>
        <w:t xml:space="preserve">in this region faces unique challenges driven by environmental, demographic, and logistical factors but is well-supported by robust academic institutions and advanced infrastructure. As we move forward, the continued commitment to research, education, and patient-centered care will ensure that France Marseille remains a beacon of excellence in ophthalmologic medicine. It is imperative that stakeholders continue to invest in this field to safeguard the visual health of the community for years to come.</w:t>
      </w:r>
    </w:p>
    <w:bookmarkStart w:id="27" w:name="references"/>
    <w:p>
      <w:pPr>
        <w:pStyle w:val="Heading3"/>
      </w:pPr>
      <w:r>
        <w:t xml:space="preserve">References</w:t>
      </w:r>
    </w:p>
    <w:p>
      <w:pPr>
        <w:numPr>
          <w:ilvl w:val="0"/>
          <w:numId w:val="1001"/>
        </w:numPr>
        <w:pStyle w:val="Compact"/>
      </w:pPr>
      <w:r>
        <w:t xml:space="preserve">1. Regional Health Agency (ARS) Provence-Alpes-Côte d'Azur Reports on Ophthalmic Service Distribution, 2022.</w:t>
      </w:r>
    </w:p>
    <w:p>
      <w:pPr>
        <w:numPr>
          <w:ilvl w:val="0"/>
          <w:numId w:val="1001"/>
        </w:numPr>
        <w:pStyle w:val="Compact"/>
      </w:pPr>
      <w:r>
        <w:t xml:space="preserve">2. Journal of Mediterranean Medicine: "UV Exposure and Ocular Pathologies in Southern European Populations."</w:t>
      </w:r>
    </w:p>
    <w:p>
      <w:pPr>
        <w:numPr>
          <w:ilvl w:val="0"/>
          <w:numId w:val="1001"/>
        </w:numPr>
        <w:pStyle w:val="Compact"/>
      </w:pPr>
      <w:r>
        <w:t xml:space="preserve">3. International Conference on Digital Health in Healthcare Systems: Case Studies from France Marseille Hospitals.</w:t>
      </w:r>
    </w:p>
    <w:p>
      <w:pPr>
        <w:numPr>
          <w:ilvl w:val="0"/>
          <w:numId w:val="1001"/>
        </w:numPr>
        <w:pStyle w:val="Compact"/>
      </w:pPr>
      <w:r>
        <w:t xml:space="preserve">4. French Society of Ophthalmology (SFO) Guidelines for the Management of Diabetic Retinopathy, 2021 Edition.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Ophthalmologic Care in France Marseille: A Conference Paper on Regional Innovations and Clinical Excellence</dc:title>
  <dc:creator/>
  <dc:language>en</dc:language>
  <cp:keywords/>
  <dcterms:created xsi:type="dcterms:W3CDTF">2026-07-29T17:17:08Z</dcterms:created>
  <dcterms:modified xsi:type="dcterms:W3CDTF">2026-07-29T17:17:08Z</dcterms:modified>
</cp:coreProperties>
</file>

<file path=docProps/custom.xml><?xml version="1.0" encoding="utf-8"?>
<Properties xmlns="http://schemas.openxmlformats.org/officeDocument/2006/custom-properties" xmlns:vt="http://schemas.openxmlformats.org/officeDocument/2006/docPropsVTypes"/>
</file>