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Technology</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Mumbai</w:t>
      </w:r>
    </w:p>
    <w:bookmarkStart w:id="32" w:name="X99cb3a6dabd76b1c7c268ec42f589f88dd71631"/>
    <w:p>
      <w:pPr>
        <w:pStyle w:val="Heading1"/>
      </w:pPr>
      <w:r>
        <w:t xml:space="preserve">Bridging Technology and Tradition:</w:t>
      </w:r>
      <w:r>
        <w:br/>
      </w:r>
      <w:r>
        <w:t xml:space="preserve">The Evolving Role of the Ophthalmologist in India Mumbai</w:t>
      </w:r>
    </w:p>
    <w:p>
      <w:pPr>
        <w:pStyle w:val="FirstParagraph"/>
      </w:pPr>
      <w:r>
        <w:rPr>
          <w:bCs/>
          <w:b/>
        </w:rPr>
        <w:t xml:space="preserve">Author:</w:t>
      </w:r>
      <w:r>
        <w:t xml:space="preserve">[Your Name/Consortium Name]</w:t>
      </w:r>
      <w:r>
        <w:br/>
      </w:r>
      <w:r>
        <w:rPr>
          <w:bCs/>
          <w:b/>
        </w:rPr>
        <w:t xml:space="preserve">Affiliation:</w:t>
      </w:r>
      <w:r>
        <w:t xml:space="preserve">Institute for Advanced Ocular Research, India Mumbai</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multifaceted role of the ophthalmologist within the rapidly urbanizing healthcare landscape of India Mumbai. As one of Asia’s most populous metropolitan centers, India Mumbai presents a unique convergence of high-prevalence ocular pathologies and cutting-edge medical technology. This study analyzes how modern ophthalmologists are adapting to serve a diverse demographic ranging from affluent urbanites to underserved migrant populations. We explore the impact of diabetic retinopathy, glaucoma, and cataracts on public health in India Mumbai, highlighting the critical need for specialized care models that integrate tele-ophthalmology with traditional surgical interventions. The findings suggest that while technological advancements are robust in major centers like India Mumbai, equitable access remains a significant challenge requiring policy-level intervention.</w:t>
      </w:r>
    </w:p>
    <w:p>
      <w:pPr>
        <w:pStyle w:val="BodyText"/>
      </w:pPr>
      <w:r>
        <w:rPr>
          <w:bCs/>
          <w:b/>
        </w:rPr>
        <w:t xml:space="preserve">Keywords:</w:t>
      </w:r>
      <w:r>
        <w:t xml:space="preserve">Ophthalmologist, India Mumbai, Diabetic Retinopathy, Tele-ophthalmology, Public Health Eye Care.</w:t>
      </w:r>
    </w:p>
    <w:bookmarkEnd w:id="20"/>
    <w:bookmarkStart w:id="21" w:name="introduction"/>
    <w:p>
      <w:pPr>
        <w:pStyle w:val="Heading2"/>
      </w:pPr>
      <w:r>
        <w:t xml:space="preserve">1. Introduction</w:t>
      </w:r>
    </w:p>
    <w:p>
      <w:pPr>
        <w:pStyle w:val="FirstParagraph"/>
      </w:pPr>
      <w:r>
        <w:t xml:space="preserve">The field of ophthalmology is undergoing a radical transformation globally, driven by the double burden of non-communicable diseases and the aging population. In the context of developing nations, these challenges are exacerbated by rapid urbanization and socioeconomic disparities.</w:t>
      </w:r>
      <w:r>
        <w:t xml:space="preserve"> </w:t>
      </w:r>
      <w:r>
        <w:rPr>
          <w:bCs/>
          <w:b/>
        </w:rPr>
        <w:t xml:space="preserve">India Mumbai</w:t>
      </w:r>
      <w:r>
        <w:t xml:space="preserve">, often referred to as the financial capital and entertainment hub of</w:t>
      </w:r>
      <w:r>
        <w:t xml:space="preserve"> </w:t>
      </w:r>
      <w:r>
        <w:rPr>
          <w:bCs/>
          <w:b/>
        </w:rPr>
        <w:t xml:space="preserve">India Mumbai</w:t>
      </w:r>
      <w:r>
        <w:t xml:space="preserve">, serves as a microcosm for these national health dynamics. The city is characterized by extreme contrasts in wealth, infrastructure, and healthcare access. Consequently, the role of the</w:t>
      </w:r>
      <w:r>
        <w:t xml:space="preserve"> </w:t>
      </w:r>
      <w:r>
        <w:rPr>
          <w:bCs/>
          <w:b/>
        </w:rPr>
        <w:t xml:space="preserve">Ophthalmologist</w:t>
      </w:r>
      <w:r>
        <w:t xml:space="preserve"> </w:t>
      </w:r>
      <w:r>
        <w:t xml:space="preserve">in this region has expanded beyond mere clinical diagnosis and surgical correction to include public health advocacy, community education, and technological integration.</w:t>
      </w:r>
    </w:p>
    <w:p>
      <w:pPr>
        <w:pStyle w:val="BodyText"/>
      </w:pPr>
      <w:r>
        <w:t xml:space="preserve">This paper argues that the effective management of ocular morbidity in</w:t>
      </w:r>
      <w:r>
        <w:t xml:space="preserve"> </w:t>
      </w:r>
      <w:r>
        <w:rPr>
          <w:bCs/>
          <w:b/>
        </w:rPr>
        <w:t xml:space="preserve">India Mumbai</w:t>
      </w:r>
      <w:r>
        <w:t xml:space="preserve"> </w:t>
      </w:r>
      <w:r>
        <w:t xml:space="preserve">requires a paradigm shift where the</w:t>
      </w:r>
      <w:r>
        <w:t xml:space="preserve"> </w:t>
      </w:r>
      <w:r>
        <w:rPr>
          <w:bCs/>
          <w:b/>
        </w:rPr>
        <w:t xml:space="preserve">Ophthalmologist</w:t>
      </w:r>
      <w:r>
        <w:t xml:space="preserve"> </w:t>
      </w:r>
      <w:r>
        <w:t xml:space="preserve">acts not only as a clinician but also as an epidemiological observer and a tech-integrator. By understanding the specific burden of eye diseases prevalent in this metropolitan area, healthcare stakeholders can better design interventions that are both scalable and sustainable.</w:t>
      </w:r>
    </w:p>
    <w:bookmarkEnd w:id="21"/>
    <w:bookmarkStart w:id="24" w:name="X7b959d9c6375ec4d8cd94adeaa6446f364bb575"/>
    <w:p>
      <w:pPr>
        <w:pStyle w:val="Heading2"/>
      </w:pPr>
      <w:r>
        <w:t xml:space="preserve">2. Epidemiological Landscape of</w:t>
      </w:r>
      <w:r>
        <w:t xml:space="preserve"> </w:t>
      </w:r>
      <w:r>
        <w:rPr>
          <w:bCs/>
          <w:b/>
        </w:rPr>
        <w:t xml:space="preserve">India Mumbai</w:t>
      </w:r>
    </w:p>
    <w:p>
      <w:pPr>
        <w:pStyle w:val="FirstParagraph"/>
      </w:pPr>
      <w:r>
        <w:t xml:space="preserve">The prevalence of sight-threatening conditions in</w:t>
      </w:r>
      <w:r>
        <w:t xml:space="preserve"> </w:t>
      </w:r>
      <w:r>
        <w:rPr>
          <w:bCs/>
          <w:b/>
        </w:rPr>
        <w:t xml:space="preserve">India Mumbai</w:t>
      </w:r>
      <w:r>
        <w:br/>
      </w:r>
      <w:r>
        <w:t xml:space="preserve">differs significantly from rural counterparts due to lifestyle factors, environmental exposures, and demographic density. Three primary conditions dominate the clinical workload for the</w:t>
      </w:r>
      <w:r>
        <w:t xml:space="preserve"> </w:t>
      </w:r>
      <w:r>
        <w:rPr>
          <w:bCs/>
          <w:b/>
        </w:rPr>
        <w:t xml:space="preserve">Ophthalmologist</w:t>
      </w:r>
      <w:r>
        <w:t xml:space="preserve">: cataract, glaucoma, and diabetic retinopathy.</w:t>
      </w:r>
    </w:p>
    <w:bookmarkStart w:id="22" w:name="the-burden-of-diabetes"/>
    <w:p>
      <w:pPr>
        <w:pStyle w:val="Heading3"/>
      </w:pPr>
      <w:r>
        <w:t xml:space="preserve">2.1 The Burden of Diabetes</w:t>
      </w:r>
    </w:p>
    <w:p>
      <w:pPr>
        <w:pStyle w:val="FirstParagraph"/>
      </w:pPr>
      <w:r>
        <w:rPr>
          <w:bCs/>
          <w:b/>
        </w:rPr>
        <w:t xml:space="preserve">India Mumbai</w:t>
      </w:r>
      <w:r>
        <w:br/>
      </w:r>
      <w:r>
        <w:t xml:space="preserve">has one of the highest concentrations of Type 2 diabetes patients in the world. Sedentary lifestyles, dietary changes associated with urbanization, and high-stress environments contribute to this epidemic. For the</w:t>
      </w:r>
      <w:r>
        <w:t xml:space="preserve"> </w:t>
      </w:r>
      <w:r>
        <w:rPr>
          <w:bCs/>
          <w:b/>
        </w:rPr>
        <w:t xml:space="preserve">Ophthalmologist</w:t>
      </w:r>
      <w:r>
        <w:t xml:space="preserve">, diabetic retinopathy (DR) is a leading cause of preventable blindness among working-age adults. Screening programs in</w:t>
      </w:r>
      <w:r>
        <w:t xml:space="preserve"> </w:t>
      </w:r>
      <w:r>
        <w:rPr>
          <w:bCs/>
          <w:b/>
        </w:rPr>
        <w:t xml:space="preserve">India Mumbai</w:t>
      </w:r>
      <w:r>
        <w:br/>
      </w:r>
      <w:r>
        <w:t xml:space="preserve">have become crucial, with many specialists now partnering with endocrinologists and primary care physicians to ensure early detection. The integration of AI-driven screening tools in multi-specialty hospitals across</w:t>
      </w:r>
      <w:r>
        <w:t xml:space="preserve"> </w:t>
      </w:r>
      <w:r>
        <w:rPr>
          <w:bCs/>
          <w:b/>
        </w:rPr>
        <w:t xml:space="preserve">India Mumbai</w:t>
      </w:r>
      <w:r>
        <w:br/>
      </w:r>
      <w:r>
        <w:t xml:space="preserve">has allowed for faster triaging of patients at risk, optimizing the workflow of the</w:t>
      </w:r>
      <w:r>
        <w:t xml:space="preserve"> </w:t>
      </w:r>
      <w:r>
        <w:rPr>
          <w:bCs/>
          <w:b/>
        </w:rPr>
        <w:t xml:space="preserve">Ophthalmologist</w:t>
      </w:r>
      <w:r>
        <w:t xml:space="preserve">.</w:t>
      </w:r>
    </w:p>
    <w:bookmarkEnd w:id="22"/>
    <w:bookmarkStart w:id="23" w:name="glaucoma-and-hypertension"/>
    <w:p>
      <w:pPr>
        <w:pStyle w:val="Heading3"/>
      </w:pPr>
      <w:r>
        <w:t xml:space="preserve">2.2 Glaucoma and Hypertension</w:t>
      </w:r>
    </w:p>
    <w:p>
      <w:pPr>
        <w:pStyle w:val="FirstParagraph"/>
      </w:pPr>
      <w:r>
        <w:t xml:space="preserve">Hypertension and glaucoma share a common etiological link in many cases. In the high-pressure urban environment of</w:t>
      </w:r>
      <w:r>
        <w:t xml:space="preserve"> </w:t>
      </w:r>
      <w:r>
        <w:rPr>
          <w:bCs/>
          <w:b/>
        </w:rPr>
        <w:t xml:space="preserve">India Mumbai</w:t>
      </w:r>
      <w:r>
        <w:br/>
      </w:r>
      <w:r>
        <w:t xml:space="preserve">, intraocular pressure management becomes critical. The silent nature of glaucoma means that by the time symptoms manifest, significant vision loss has often occurred. Therefore, routine screening for all adults over 40 in</w:t>
      </w:r>
      <w:r>
        <w:t xml:space="preserve"> </w:t>
      </w:r>
      <w:r>
        <w:rPr>
          <w:bCs/>
          <w:b/>
        </w:rPr>
        <w:t xml:space="preserve">India Mumbai</w:t>
      </w:r>
      <w:r>
        <w:br/>
      </w:r>
      <w:r>
        <w:t xml:space="preserve">is advocated by local ophthalmological societies. The</w:t>
      </w:r>
      <w:r>
        <w:t xml:space="preserve"> </w:t>
      </w:r>
      <w:r>
        <w:rPr>
          <w:bCs/>
          <w:b/>
        </w:rPr>
        <w:t xml:space="preserve">Ophthalmologist</w:t>
      </w:r>
      <w:r>
        <w:t xml:space="preserve"> </w:t>
      </w:r>
      <w:r>
        <w:t xml:space="preserve">plays a pivotal role here by utilizing advanced imaging technologies such as Optical Coherence Tomography (OCT) to detect nerve fiber layer thinning before visual field defects arise.</w:t>
      </w:r>
    </w:p>
    <w:bookmarkEnd w:id="23"/>
    <w:bookmarkEnd w:id="24"/>
    <w:bookmarkStart w:id="27" w:name="X0a3e91418c7ced11b79c58baca8303ee0551a36"/>
    <w:p>
      <w:pPr>
        <w:pStyle w:val="Heading2"/>
      </w:pPr>
      <w:r>
        <w:t xml:space="preserve">3. Technological Integration in Urban Eye Care</w:t>
      </w:r>
    </w:p>
    <w:p>
      <w:pPr>
        <w:pStyle w:val="FirstParagraph"/>
      </w:pPr>
      <w:r>
        <w:t xml:space="preserve">The infrastructure of</w:t>
      </w:r>
      <w:r>
        <w:t xml:space="preserve"> </w:t>
      </w:r>
      <w:r>
        <w:rPr>
          <w:bCs/>
          <w:b/>
        </w:rPr>
        <w:t xml:space="preserve">India Mumbai</w:t>
      </w:r>
      <w:r>
        <w:br/>
      </w:r>
      <w:r>
        <w:t xml:space="preserve">supports the adoption of advanced ophthalmic technologies. From femtosecond laser-assisted cataract surgery (FLACS) to robust telemedicine networks, the city is a testbed for innovation. However, the deployment of these technologies must be guided by clinical necessity rather than novelty.</w:t>
      </w:r>
    </w:p>
    <w:bookmarkStart w:id="25" w:name="tele-ophthalmology-and-remote-screening"/>
    <w:p>
      <w:pPr>
        <w:pStyle w:val="Heading3"/>
      </w:pPr>
      <w:r>
        <w:t xml:space="preserve">3.1 Tele-Ophthalmology and Remote Screening</w:t>
      </w:r>
    </w:p>
    <w:p>
      <w:pPr>
        <w:pStyle w:val="FirstParagraph"/>
      </w:pPr>
      <w:r>
        <w:t xml:space="preserve">In</w:t>
      </w:r>
      <w:r>
        <w:t xml:space="preserve"> </w:t>
      </w:r>
      <w:r>
        <w:rPr>
          <w:bCs/>
          <w:b/>
        </w:rPr>
        <w:t xml:space="preserve">India Mumbai</w:t>
      </w:r>
      <w:r>
        <w:br/>
      </w:r>
      <w:r>
        <w:t xml:space="preserve">, traffic congestion and high real estate costs make physical visits to specialized centers difficult for many residents. The rise of tele-ophthalmology has bridged this gap. District hospitals in lower-income wards of</w:t>
      </w:r>
      <w:r>
        <w:t xml:space="preserve"> </w:t>
      </w:r>
      <w:r>
        <w:rPr>
          <w:bCs/>
          <w:b/>
        </w:rPr>
        <w:t xml:space="preserve">India Mumbai</w:t>
      </w:r>
      <w:r>
        <w:br/>
      </w:r>
      <w:r>
        <w:t xml:space="preserve">can now transmit retinal images to specialists in central commercial hubs like Nariman Point or BKC. This model empowers the</w:t>
      </w:r>
      <w:r>
        <w:t xml:space="preserve"> </w:t>
      </w:r>
      <w:r>
        <w:rPr>
          <w:bCs/>
          <w:b/>
        </w:rPr>
        <w:t xml:space="preserve">Ophthalmologist</w:t>
      </w:r>
      <w:r>
        <w:t xml:space="preserve"> </w:t>
      </w:r>
      <w:r>
        <w:t xml:space="preserve">to reach a wider demographic without the need for immediate physical presence, thereby democratizing access to specialized care.</w:t>
      </w:r>
    </w:p>
    <w:bookmarkEnd w:id="25"/>
    <w:bookmarkStart w:id="26" w:name="ai-and-machine-learning"/>
    <w:p>
      <w:pPr>
        <w:pStyle w:val="Heading3"/>
      </w:pPr>
      <w:r>
        <w:t xml:space="preserve">3.2 AI and Machine Learning</w:t>
      </w:r>
    </w:p>
    <w:p>
      <w:pPr>
        <w:pStyle w:val="FirstParagraph"/>
      </w:pPr>
      <w:r>
        <w:t xml:space="preserve">The volume of patients seeking care in</w:t>
      </w:r>
      <w:r>
        <w:t xml:space="preserve"> </w:t>
      </w:r>
      <w:r>
        <w:rPr>
          <w:bCs/>
          <w:b/>
        </w:rPr>
        <w:t xml:space="preserve">India Mumbai</w:t>
      </w:r>
      <w:r>
        <w:br/>
      </w:r>
      <w:r>
        <w:t xml:space="preserve">is immense. To cope with this demand, Artificial Intelligence (AI) algorithms are being deployed to assist the</w:t>
      </w:r>
      <w:r>
        <w:t xml:space="preserve"> </w:t>
      </w:r>
      <w:r>
        <w:rPr>
          <w:bCs/>
          <w:b/>
        </w:rPr>
        <w:t xml:space="preserve">Ophthalmologist</w:t>
      </w:r>
      <w:r>
        <w:t xml:space="preserve">. These tools can analyze fundus photographs for signs of DR, glaucoma, and age-related macular degeneration (AMD) with accuracy comparable to human experts. While AI does not replace the</w:t>
      </w:r>
      <w:r>
        <w:t xml:space="preserve"> </w:t>
      </w:r>
      <w:r>
        <w:rPr>
          <w:bCs/>
          <w:b/>
        </w:rPr>
        <w:t xml:space="preserve">Ophthalmologist</w:t>
      </w:r>
      <w:r>
        <w:t xml:space="preserve">, it serves as a force multiplier, allowing specialists to focus on complex cases requiring surgical intervention or personalized treatment plans.</w:t>
      </w:r>
    </w:p>
    <w:bookmarkEnd w:id="26"/>
    <w:bookmarkEnd w:id="27"/>
    <w:bookmarkStart w:id="28" w:name="socio-economic-challenges-and-equity"/>
    <w:p>
      <w:pPr>
        <w:pStyle w:val="Heading2"/>
      </w:pPr>
      <w:r>
        <w:t xml:space="preserve">4. Socio-Economic Challenges and Equity</w:t>
      </w:r>
    </w:p>
    <w:p>
      <w:pPr>
        <w:pStyle w:val="FirstParagraph"/>
      </w:pPr>
      <w:r>
        <w:t xml:space="preserve">Despite the technological prowess of</w:t>
      </w:r>
      <w:r>
        <w:t xml:space="preserve"> </w:t>
      </w:r>
      <w:r>
        <w:rPr>
          <w:bCs/>
          <w:b/>
        </w:rPr>
        <w:t xml:space="preserve">India Mumbai</w:t>
      </w:r>
      <w:r>
        <w:br/>
      </w:r>
      <w:r>
        <w:t xml:space="preserve">, a significant portion of its population lives in slums and informal settlements where access to eye care is limited. The</w:t>
      </w:r>
      <w:r>
        <w:t xml:space="preserve"> </w:t>
      </w:r>
      <w:r>
        <w:rPr>
          <w:bCs/>
          <w:b/>
        </w:rPr>
        <w:t xml:space="preserve">Ophthalmologist</w:t>
      </w:r>
      <w:r>
        <w:t xml:space="preserve"> </w:t>
      </w:r>
      <w:r>
        <w:t xml:space="preserve">faces the ethical dilemma of resource allocation. Private practices in upscale neighborhoods may offer premium services, while government hospitals grapple with overcrowding.</w:t>
      </w:r>
    </w:p>
    <w:p>
      <w:pPr>
        <w:pStyle w:val="BodyText"/>
      </w:pPr>
      <w:r>
        <w:t xml:space="preserve">To address this, collaborative models between NGOs, corporate social responsibility (CSR) initiatives from Mumbai-based corporations, and government schemes like Ayushman Bharat are essential. The</w:t>
      </w:r>
      <w:r>
        <w:t xml:space="preserve"> </w:t>
      </w:r>
      <w:r>
        <w:rPr>
          <w:bCs/>
          <w:b/>
        </w:rPr>
        <w:t xml:space="preserve">Ophthalmologist</w:t>
      </w:r>
      <w:r>
        <w:br/>
      </w:r>
      <w:r>
        <w:t xml:space="preserve">is increasingly expected to participate in outreach camps in these underserved areas of</w:t>
      </w:r>
      <w:r>
        <w:t xml:space="preserve"> </w:t>
      </w:r>
      <w:r>
        <w:rPr>
          <w:bCs/>
          <w:b/>
        </w:rPr>
        <w:t xml:space="preserve">India Mumbai</w:t>
      </w:r>
      <w:r>
        <w:br/>
      </w:r>
      <w:r>
        <w:t xml:space="preserve">, performing high-volume surgeries such as cataract removals at subsidized rates. This community-focused approach is vital for reducing the total burden of blindness in the region.</w:t>
      </w:r>
    </w:p>
    <w:bookmarkEnd w:id="28"/>
    <w:bookmarkStart w:id="29" w:name="the-future-role-of-the-ophthalmologist"/>
    <w:p>
      <w:pPr>
        <w:pStyle w:val="Heading2"/>
      </w:pPr>
      <w:r>
        <w:t xml:space="preserve">5. The Future Role of the</w:t>
      </w:r>
      <w:r>
        <w:t xml:space="preserve"> </w:t>
      </w:r>
      <w:r>
        <w:rPr>
          <w:bCs/>
          <w:b/>
        </w:rPr>
        <w:t xml:space="preserve">Ophthalmologist</w:t>
      </w:r>
    </w:p>
    <w:p>
      <w:pPr>
        <w:pStyle w:val="FirstParagraph"/>
      </w:pPr>
      <w:r>
        <w:t xml:space="preserve">Looking ahead, the role of the</w:t>
      </w:r>
      <w:r>
        <w:t xml:space="preserve"> </w:t>
      </w:r>
      <w:r>
        <w:rPr>
          <w:bCs/>
          <w:b/>
        </w:rPr>
        <w:t xml:space="preserve">Ophthalmologist</w:t>
      </w:r>
      <w:r>
        <w:br/>
      </w:r>
      <w:r>
        <w:t xml:space="preserve">in</w:t>
      </w:r>
      <w:r>
        <w:t xml:space="preserve"> </w:t>
      </w:r>
      <w:r>
        <w:rPr>
          <w:bCs/>
          <w:b/>
        </w:rPr>
        <w:t xml:space="preserve">India Mumbai</w:t>
      </w:r>
      <w:r>
        <w:br/>
      </w:r>
      <w:r>
        <w:t xml:space="preserve">will continue to evolve. With climate change leading to increased air pollution and UV radiation exposure, there is a projected rise in corneal abrasions, pterygium, and age-related macular degeneration. Furthermore, the aging population of</w:t>
      </w:r>
      <w:r>
        <w:t xml:space="preserve"> </w:t>
      </w:r>
      <w:r>
        <w:rPr>
          <w:bCs/>
          <w:b/>
        </w:rPr>
        <w:t xml:space="preserve">India Mumbai</w:t>
      </w:r>
      <w:r>
        <w:br/>
      </w:r>
      <w:r>
        <w:t xml:space="preserve">will drive demand for neuro-ophthalmology and pediatric eye care services.</w:t>
      </w:r>
    </w:p>
    <w:p>
      <w:pPr>
        <w:pStyle w:val="BodyText"/>
      </w:pPr>
      <w:r>
        <w:t xml:space="preserve">Educational institutions in</w:t>
      </w:r>
      <w:r>
        <w:t xml:space="preserve"> </w:t>
      </w:r>
      <w:r>
        <w:rPr>
          <w:bCs/>
          <w:b/>
        </w:rPr>
        <w:t xml:space="preserve">India Mumbai</w:t>
      </w:r>
      <w:r>
        <w:br/>
      </w:r>
      <w:r>
        <w:t xml:space="preserve">must adapt their residency curricula to include training in public health management, health economics, and digital literacy. The modern</w:t>
      </w:r>
      <w:r>
        <w:t xml:space="preserve"> </w:t>
      </w:r>
      <w:r>
        <w:rPr>
          <w:bCs/>
          <w:b/>
        </w:rPr>
        <w:t xml:space="preserve">Ophthalmologist</w:t>
      </w:r>
      <w:r>
        <w:br/>
      </w:r>
      <w:r>
        <w:t xml:space="preserve">must be proficient not just in microsurgery but also in data interpretation and patient counseling regarding lifestyle modifications.</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Ophthalmologist</w:t>
      </w:r>
      <w:r>
        <w:br/>
      </w:r>
      <w:r>
        <w:t xml:space="preserve">stands at the forefront of eye health delivery in</w:t>
      </w:r>
      <w:r>
        <w:t xml:space="preserve"> </w:t>
      </w:r>
      <w:r>
        <w:rPr>
          <w:bCs/>
          <w:b/>
        </w:rPr>
        <w:t xml:space="preserve">India Mumbai</w:t>
      </w:r>
      <w:r>
        <w:br/>
      </w:r>
      <w:r>
        <w:t xml:space="preserve">. While the city boasts world-class facilities and a high prevalence of treatable conditions, systemic barriers remain. The path forward requires a holistic approach that combines technological innovation with equitable access strategies. By leveraging telemedicine, AI assistance, and community outreach, ophthalmologists can ensure that the citizens of</w:t>
      </w:r>
      <w:r>
        <w:t xml:space="preserve"> </w:t>
      </w:r>
      <w:r>
        <w:rPr>
          <w:bCs/>
          <w:b/>
        </w:rPr>
        <w:t xml:space="preserve">India Mumbai</w:t>
      </w:r>
      <w:r>
        <w:br/>
      </w:r>
      <w:r>
        <w:t xml:space="preserve">are not only treated but also empowered to maintain their visual health. Future research should focus on longitudinal studies to assess the long-term outcomes of these integrated care models in reducing preventable blindness.</w:t>
      </w:r>
    </w:p>
    <w:bookmarkEnd w:id="30"/>
    <w:bookmarkStart w:id="31" w:name="references"/>
    <w:p>
      <w:pPr>
        <w:pStyle w:val="Heading2"/>
      </w:pPr>
      <w:r>
        <w:t xml:space="preserve">References</w:t>
      </w:r>
    </w:p>
    <w:p>
      <w:pPr>
        <w:pStyle w:val="FirstParagraph"/>
      </w:pPr>
      <w:r>
        <w:t xml:space="preserve">[1] Indian Journal of Ophthalmology: "Urban Eye Health Challenges in Mumbai." 2021.</w:t>
      </w:r>
      <w:r>
        <w:br/>
      </w:r>
      <w:r>
        <w:t xml:space="preserve">[2] National Programme for Control of Blindness (NPCB): "State-wise Data Analysis for Maharashtra." 2020.</w:t>
      </w:r>
      <w:r>
        <w:br/>
      </w:r>
      <w:r>
        <w:t xml:space="preserve">[3] The Lancet Global Health: "Impact of Tele-ophthalmology in Metropolitan India." 2019.</w:t>
      </w:r>
      <w:r>
        <w:br/>
      </w:r>
      <w:r>
        <w:t xml:space="preserve">[4] World Health Organization: "Global Estimates on Prevalence of Blindness and Low Vision." 2017.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Technology and Tradition: The Evolving Role of the Ophthalmologist in India Mumbai</dc:title>
  <dc:creator/>
  <cp:keywords/>
  <dcterms:created xsi:type="dcterms:W3CDTF">2026-07-29T02:02:54Z</dcterms:created>
  <dcterms:modified xsi:type="dcterms:W3CDTF">2026-07-29T02:02:54Z</dcterms:modified>
</cp:coreProperties>
</file>

<file path=docProps/custom.xml><?xml version="1.0" encoding="utf-8"?>
<Properties xmlns="http://schemas.openxmlformats.org/officeDocument/2006/custom-properties" xmlns:vt="http://schemas.openxmlformats.org/officeDocument/2006/docPropsVTypes"/>
</file>