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Ophthalmic</w:t>
      </w:r>
      <w:r>
        <w:t xml:space="preserve"> </w:t>
      </w:r>
      <w:r>
        <w:t xml:space="preserve">Care</w:t>
      </w:r>
      <w:r>
        <w:t xml:space="preserve"> </w:t>
      </w:r>
      <w:r>
        <w:t xml:space="preserve">Delivery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Through</w:t>
      </w:r>
      <w:r>
        <w:t xml:space="preserve"> </w:t>
      </w:r>
      <w:r>
        <w:t xml:space="preserve">Advanced</w:t>
      </w:r>
      <w:r>
        <w:t xml:space="preserve"> </w:t>
      </w:r>
      <w:r>
        <w:t xml:space="preserve">Technology</w:t>
      </w:r>
      <w:r>
        <w:t xml:space="preserve"> </w:t>
      </w:r>
      <w:r>
        <w:t xml:space="preserve">and</w:t>
      </w:r>
      <w:r>
        <w:t xml:space="preserve"> </w:t>
      </w:r>
      <w:r>
        <w:t xml:space="preserve">Community</w:t>
      </w:r>
      <w:r>
        <w:t xml:space="preserve"> </w:t>
      </w:r>
      <w:r>
        <w:t xml:space="preserve">Integration</w:t>
      </w:r>
    </w:p>
    <w:bookmarkStart w:id="27" w:name="X6c513b839a4e93519753c680618f67015fc3f55"/>
    <w:p>
      <w:pPr>
        <w:pStyle w:val="Heading1"/>
      </w:pPr>
      <w:r>
        <w:t xml:space="preserve">Bridging the Gap: Enhancing Ophthalmic Care Delivery in India New Delhi Through Advanced Technology and Community Integration</w:t>
      </w:r>
    </w:p>
    <w:p>
      <w:pPr>
        <w:pStyle w:val="FirstParagraph"/>
      </w:pPr>
      <w:r>
        <w:t xml:space="preserve">Dr. Arjun Verma, MD (Ophth)</w:t>
      </w:r>
      <w:r>
        <w:br/>
      </w:r>
      <w:r>
        <w:t xml:space="preserve">Senior Consultant, Department of Ophthalmology</w:t>
      </w:r>
      <w:r>
        <w:br/>
      </w:r>
      <w:r>
        <w:t xml:space="preserve">AIIMS &amp; Private Practice Associate</w:t>
      </w:r>
      <w:r>
        <w:br/>
      </w:r>
      <w:r>
        <w:t xml:space="preserve">India New Delhi, 110029</w:t>
      </w:r>
      <w:r>
        <w:br/>
      </w:r>
    </w:p>
    <w:p>
      <w:pPr>
        <w:pStyle w:val="BodyText"/>
      </w:pPr>
      <w:r>
        <w:rPr>
          <w:bCs/>
          <w:b/>
        </w:rPr>
        <w:t xml:space="preserve">Abstract.</w:t>
      </w:r>
      <w:r>
        <w:br/>
      </w:r>
      <w:r>
        <w:t xml:space="preserve">This conference paper examines the evolving landscape of ophthalmic healthcare within the metropolitan expanse of India New Delhi. Despite being a hub for medical excellence, the capital faces unique challenges regarding accessibility, early diagnosis, and post-operative care for its dense population. This study analyzes current trends in digital health integration, tele-ophthalmology adoption, and public-private partnerships aimed at reducing the burden of preventable blindness. The findings suggest that while high-tech tertiary centers exist in India New Delhi, a significant disparity remains between urban core facilities and peripheral satellite towns. We propose a hybrid model combining AI-driven screening with community-based outreach to optimize the role of the modern Ophthalmologist in this dynamic region.</w:t>
      </w:r>
    </w:p>
    <w:p>
      <w:pPr>
        <w:pStyle w:val="BodyText"/>
      </w:pPr>
      <w:r>
        <w:rPr>
          <w:bCs/>
          <w:b/>
        </w:rPr>
        <w:t xml:space="preserve">Keywords:</w:t>
      </w:r>
      <w:r>
        <w:t xml:space="preserve"> </w:t>
      </w:r>
      <w:r>
        <w:t xml:space="preserve">Ophthalmologist, India New Delhi, Tele-ophthalmology, Preventive Eye Care, Digital Health Infrastructure.</w:t>
      </w:r>
    </w:p>
    <w:bookmarkStart w:id="20" w:name="introduction"/>
    <w:p>
      <w:pPr>
        <w:pStyle w:val="Heading2"/>
      </w:pPr>
      <w:r>
        <w:t xml:space="preserve">1. Introduction</w:t>
      </w:r>
    </w:p>
    <w:p>
      <w:pPr>
        <w:pStyle w:val="FirstParagraph"/>
      </w:pPr>
      <w:r>
        <w:t xml:space="preserve">The Republic of India boasts one of the largest populations in the world, and its capital city, New Delhi (often colloquially grouped with the wider National Capital Region), serves as a microcosm of both rapid modernization and persistent infrastructural challenges. Within this complex demographic landscape, eye health remains a critical public health priority. The prevalence of refractive errors, cataracts, diabetic retinopathy, and glaucoma presents a significant burden on the healthcare system. Consequently, the role of the</w:t>
      </w:r>
      <w:r>
        <w:t xml:space="preserve"> </w:t>
      </w:r>
      <w:r>
        <w:rPr>
          <w:bCs/>
          <w:b/>
        </w:rPr>
        <w:t xml:space="preserve">Ophthalmologist</w:t>
      </w:r>
      <w:r>
        <w:t xml:space="preserve"> </w:t>
      </w:r>
      <w:r>
        <w:t xml:space="preserve">has expanded from that of a surgical specialist to becoming a central figure in preventive care management and public health policy implementation.</w:t>
      </w:r>
    </w:p>
    <w:p>
      <w:pPr>
        <w:pStyle w:val="BodyText"/>
      </w:pPr>
      <w:r>
        <w:rPr>
          <w:bCs/>
          <w:b/>
        </w:rPr>
        <w:t xml:space="preserve">India New Delhi</w:t>
      </w:r>
      <w:r>
        <w:t xml:space="preserve">, with its sprawling urban footprint and heterogeneous population density, offers a unique case study for medical professionals. The city is home to premier institutions such as the All India Institute of Medical Sciences (AIIMS), Dr. Rajendra Prasad Centre for Ophthalmic Sciences, and numerous private super-specialty hospitals. However, the gap between these high-tier facilities and primary eye care centers in suburban fringes remains wide. This paper aims to discuss strategies that an</w:t>
      </w:r>
      <w:r>
        <w:t xml:space="preserve"> </w:t>
      </w:r>
      <w:r>
        <w:rPr>
          <w:bCs/>
          <w:b/>
        </w:rPr>
        <w:t xml:space="preserve">Ophthalmologist</w:t>
      </w:r>
      <w:r>
        <w:t xml:space="preserve"> </w:t>
      </w:r>
      <w:r>
        <w:t xml:space="preserve">must employ to effectively serve the diverse populace of</w:t>
      </w:r>
      <w:r>
        <w:t xml:space="preserve"> </w:t>
      </w:r>
      <w:r>
        <w:rPr>
          <w:bCs/>
          <w:b/>
        </w:rPr>
        <w:t xml:space="preserve">India New Delhi</w:t>
      </w:r>
      <w:r>
        <w:t xml:space="preserve">, leveraging technology while maintaining human-centric care.</w:t>
      </w:r>
    </w:p>
    <w:bookmarkEnd w:id="20"/>
    <w:bookmarkStart w:id="21" w:name="X86a68853adad841cd0cee8b780b74f3eb98cd22"/>
    <w:p>
      <w:pPr>
        <w:pStyle w:val="Heading2"/>
      </w:pPr>
      <w:r>
        <w:t xml:space="preserve">2. The Current Epidemiological Landscape in India New Delhi</w:t>
      </w:r>
    </w:p>
    <w:p>
      <w:pPr>
        <w:pStyle w:val="FirstParagraph"/>
      </w:pPr>
      <w:r>
        <w:t xml:space="preserve">The epidemiology of eye diseases in</w:t>
      </w:r>
      <w:r>
        <w:t xml:space="preserve"> </w:t>
      </w:r>
      <w:r>
        <w:rPr>
          <w:bCs/>
          <w:b/>
        </w:rPr>
        <w:t xml:space="preserve">India New Delhi</w:t>
      </w:r>
    </w:p>
    <w:p>
      <w:pPr>
        <w:pStyle w:val="BodyText"/>
      </w:pPr>
      <w:r>
        <w:t xml:space="preserve">For an</w:t>
      </w:r>
      <w:r>
        <w:t xml:space="preserve"> </w:t>
      </w:r>
      <w:r>
        <w:rPr>
          <w:bCs/>
          <w:b/>
        </w:rPr>
        <w:t xml:space="preserve">Ophthalmologist</w:t>
      </w:r>
      <w:r>
        <w:t xml:space="preserve"> </w:t>
      </w:r>
      <w:r>
        <w:t xml:space="preserve">practicing in this region, these trends necessitate a dual approach. On one hand, there is a continued need for high-volume surgical interventions, particularly for cataracts which remain the leading cause of reversible blindness. On the other hand, there is an urgent requirement for chronic disease management protocols that can handle long-term follow-ups without overwhelming clinic capacity.</w:t>
      </w:r>
    </w:p>
    <w:bookmarkEnd w:id="21"/>
    <w:bookmarkStart w:id="22" w:name="X153fdd01db6e319046db39dbb7af1320336a79d"/>
    <w:p>
      <w:pPr>
        <w:pStyle w:val="Heading2"/>
      </w:pPr>
      <w:r>
        <w:t xml:space="preserve">3. Technological Integration and Tele-Ophthalmology</w:t>
      </w:r>
    </w:p>
    <w:p>
      <w:pPr>
        <w:pStyle w:val="FirstParagraph"/>
      </w:pPr>
      <w:r>
        <w:t xml:space="preserve">In response to these challenges, digital health solutions have emerged as a vital tool for the modern</w:t>
      </w:r>
      <w:r>
        <w:t xml:space="preserve"> </w:t>
      </w:r>
      <w:r>
        <w:rPr>
          <w:bCs/>
          <w:b/>
        </w:rPr>
        <w:t xml:space="preserve">Ophthalmologist</w:t>
      </w:r>
      <w:r>
        <w:t xml:space="preserve">. In the context of</w:t>
      </w:r>
      <w:r>
        <w:t xml:space="preserve"> </w:t>
      </w:r>
      <w:r>
        <w:rPr>
          <w:bCs/>
          <w:b/>
        </w:rPr>
        <w:t xml:space="preserve">India New Delhi</w:t>
      </w:r>
      <w:r>
        <w:t xml:space="preserve">, where traffic congestion often hinders patient mobility and clinic wait times can be excessive, tele-ophthalmology has gained traction. Remote screening programs utilizing fundus cameras connected to AI-based diagnostic algorithms have proven effective in detecting early signs of diabetic retinopathy and age-related macular degeneration.</w:t>
      </w:r>
    </w:p>
    <w:p>
      <w:pPr>
        <w:pStyle w:val="BodyText"/>
      </w:pPr>
      <w:r>
        <w:t xml:space="preserve">A notable initiative in</w:t>
      </w:r>
      <w:r>
        <w:t xml:space="preserve"> </w:t>
      </w:r>
      <w:r>
        <w:rPr>
          <w:bCs/>
          <w:b/>
        </w:rPr>
        <w:t xml:space="preserve">India New Delhi</w:t>
      </w:r>
      <w:r>
        <w:t xml:space="preserve"> </w:t>
      </w:r>
      <w:r>
        <w:t xml:space="preserve">involves the collaboration between government health departments and private tech firms. These programs deploy mobile eye clinics to slum areas and suburban communities, allowing a central team of senior</w:t>
      </w:r>
      <w:r>
        <w:t xml:space="preserve"> </w:t>
      </w:r>
      <w:r>
        <w:rPr>
          <w:bCs/>
          <w:b/>
        </w:rPr>
        <w:t xml:space="preserve">Ophthalmologist</w:t>
      </w:r>
      <w:r>
        <w:t xml:space="preserve">s to triage patients remotely. Those requiring immediate attention are referred to tertiary centers in South Delhi or Central Delhi, while stable cases are monitored via digital platforms. This hybrid model not only optimizes resource allocation but also ensures that the expertise of specialized eye doctors reaches those who might otherwise lack access due to socio-economic barriers.</w:t>
      </w:r>
    </w:p>
    <w:bookmarkEnd w:id="22"/>
    <w:bookmarkStart w:id="23" w:name="challenges-specific-to-the-region"/>
    <w:p>
      <w:pPr>
        <w:pStyle w:val="Heading2"/>
      </w:pPr>
      <w:r>
        <w:t xml:space="preserve">4. Challenges Specific to the Region</w:t>
      </w:r>
    </w:p>
    <w:p>
      <w:pPr>
        <w:pStyle w:val="FirstParagraph"/>
      </w:pPr>
      <w:r>
        <w:t xml:space="preserve">Despite technological advancements, several challenges persist for healthcare providers in</w:t>
      </w:r>
      <w:r>
        <w:t xml:space="preserve"> </w:t>
      </w:r>
      <w:r>
        <w:rPr>
          <w:bCs/>
          <w:b/>
        </w:rPr>
        <w:t xml:space="preserve">India New Delhi</w:t>
      </w:r>
      <w:r>
        <w:t xml:space="preserve">. First is the issue of health literacy. A significant portion of the population may not recognize early symptoms of eye disease, leading to delayed presentations. Therefore, patient education becomes a primary responsibility of the treating</w:t>
      </w:r>
      <w:r>
        <w:t xml:space="preserve"> </w:t>
      </w:r>
      <w:r>
        <w:rPr>
          <w:bCs/>
          <w:b/>
        </w:rPr>
        <w:t xml:space="preserve">Ophthalmologist</w:t>
      </w:r>
      <w:r>
        <w:t xml:space="preserve">. Secondly, air pollution in the national capital contributes to increased incidence of ocular surface diseases and allergic conjunctivitis. Managing these environmental factors requires a holistic approach that extends beyond prescription lenses or drops.</w:t>
      </w:r>
    </w:p>
    <w:p>
      <w:pPr>
        <w:pStyle w:val="BodyText"/>
      </w:pPr>
      <w:r>
        <w:t xml:space="preserve">Additionally, the economic disparity in</w:t>
      </w:r>
      <w:r>
        <w:t xml:space="preserve"> </w:t>
      </w:r>
      <w:r>
        <w:rPr>
          <w:bCs/>
          <w:b/>
        </w:rPr>
        <w:t xml:space="preserve">India New Delhi</w:t>
      </w:r>
      <w:r>
        <w:t xml:space="preserve"> </w:t>
      </w:r>
      <w:r>
        <w:t xml:space="preserve">means that while some patients can afford premium intraocular lenses and advanced surgical techniques, others rely entirely on state-subsidized care. An effective healthcare strategy must balance these demands, ensuring quality standards remain high across all tiers of service delivery.</w:t>
      </w:r>
    </w:p>
    <w:bookmarkEnd w:id="23"/>
    <w:bookmarkStart w:id="24" w:name="the-role-of-education-and-policy"/>
    <w:p>
      <w:pPr>
        <w:pStyle w:val="Heading2"/>
      </w:pPr>
      <w:r>
        <w:t xml:space="preserve">5. The Role of Education and Policy</w:t>
      </w:r>
    </w:p>
    <w:p>
      <w:pPr>
        <w:pStyle w:val="FirstParagraph"/>
      </w:pPr>
      <w:r>
        <w:t xml:space="preserve">To sustain improvements in eye health within</w:t>
      </w:r>
      <w:r>
        <w:t xml:space="preserve"> </w:t>
      </w:r>
      <w:r>
        <w:rPr>
          <w:bCs/>
          <w:b/>
        </w:rPr>
        <w:t xml:space="preserve">India New Delhi</w:t>
      </w:r>
      <w:r>
        <w:t xml:space="preserve">, continuous medical education is essential. Training programs for general practitioners and community health workers on basic eye screening can empower them to refer cases earlier to an ophthalmologist. Furthermore, policy interventions at the municipal level must prioritize vision care as a fundamental right, integrating eye health check-ups into primary healthcare centers.</w:t>
      </w:r>
    </w:p>
    <w:p>
      <w:pPr>
        <w:pStyle w:val="BodyText"/>
      </w:pPr>
      <w:r>
        <w:t xml:space="preserve">The Indian government’s National Programme for Control of Blindness and Visual Impairment (NPCBVI) provides a framework that can be adapted locally. In</w:t>
      </w:r>
      <w:r>
        <w:t xml:space="preserve"> </w:t>
      </w:r>
      <w:r>
        <w:rPr>
          <w:bCs/>
          <w:b/>
        </w:rPr>
        <w:t xml:space="preserve">India New Delhi</w:t>
      </w:r>
      <w:r>
        <w:t xml:space="preserve">, local adaptations might include subsidized screening camps in corporate offices to address occupational eye strain, or school-based vision checks to catch refractive errors early when intervention is most effective.</w:t>
      </w:r>
    </w:p>
    <w:bookmarkEnd w:id="24"/>
    <w:bookmarkStart w:id="25" w:name="conclusion"/>
    <w:p>
      <w:pPr>
        <w:pStyle w:val="Heading2"/>
      </w:pPr>
      <w:r>
        <w:t xml:space="preserve">6. Conclusion</w:t>
      </w:r>
    </w:p>
    <w:p>
      <w:pPr>
        <w:pStyle w:val="FirstParagraph"/>
      </w:pPr>
      <w:r>
        <w:t xml:space="preserve">The future of ophthalmic care in</w:t>
      </w:r>
      <w:r>
        <w:t xml:space="preserve"> </w:t>
      </w:r>
      <w:r>
        <w:rPr>
          <w:bCs/>
          <w:b/>
        </w:rPr>
        <w:t xml:space="preserve">India New Delhi</w:t>
      </w:r>
      <w:r>
        <w:t xml:space="preserve">Ophthalmologist</w:t>
      </w:r>
    </w:p>
    <w:p>
      <w:pPr>
        <w:pStyle w:val="BodyText"/>
      </w:pPr>
      <w:r>
        <w:t xml:space="preserve">As we move forward, collaboration between government bodies, private practitioners, and academic institutions will be crucial. Only through a unified effort can</w:t>
      </w:r>
      <w:r>
        <w:t xml:space="preserve"> </w:t>
      </w:r>
      <w:r>
        <w:rPr>
          <w:bCs/>
          <w:b/>
        </w:rPr>
        <w:t xml:space="preserve">India New Delhi</w:t>
      </w:r>
      <w:r>
        <w:t xml:space="preserve">Ophthalmologist dedicated to serving this vibrant metropolis.</w:t>
      </w:r>
    </w:p>
    <w:bookmarkEnd w:id="25"/>
    <w:bookmarkStart w:id="26" w:name="references"/>
    <w:p>
      <w:pPr>
        <w:pStyle w:val="Heading2"/>
      </w:pPr>
      <w:r>
        <w:t xml:space="preserve">References</w:t>
      </w:r>
    </w:p>
    <w:p>
      <w:pPr>
        <w:numPr>
          <w:ilvl w:val="0"/>
          <w:numId w:val="1001"/>
        </w:numPr>
        <w:pStyle w:val="Compact"/>
      </w:pPr>
      <w:r>
        <w:t xml:space="preserve">Gupta, P., &amp; Singh, A. (2023). *Urban Health Challenges in National Capital Regions: A Case Study of Delhi*. Journal of Public Health India.</w:t>
      </w:r>
    </w:p>
    <w:p>
      <w:pPr>
        <w:numPr>
          <w:ilvl w:val="0"/>
          <w:numId w:val="1001"/>
        </w:numPr>
        <w:pStyle w:val="Compact"/>
      </w:pPr>
      <w:r>
        <w:t xml:space="preserve">National Programme for Control of Blindness and Visual Impairment. (2022). *Annual Report on Ophthalmic Services*. Ministry of Health and Family Welfare, Government of India.</w:t>
      </w:r>
    </w:p>
    <w:p>
      <w:pPr>
        <w:numPr>
          <w:ilvl w:val="0"/>
          <w:numId w:val="1001"/>
        </w:numPr>
        <w:pStyle w:val="Compact"/>
      </w:pPr>
      <w:r>
        <w:t xml:space="preserve">Rao, S., &amp; Kumar, V. (2024). *Tele-ophthalmology in Metropolitan Cities: Efficacy and Adoption Rates*. Indian Journal of Ophthalmology.</w:t>
      </w:r>
    </w:p>
    <w:p>
      <w:pPr>
        <w:numPr>
          <w:ilvl w:val="0"/>
          <w:numId w:val="1001"/>
        </w:numPr>
        <w:pStyle w:val="Compact"/>
      </w:pPr>
      <w:r>
        <w:t xml:space="preserve">Singh, R. (2023). *Diabetic Retinopathy Screening Algorithms in Resource-Limited Settings*. Asia-Pacific Journal of Ophthalmology.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Ophthalmic Care Delivery in India New Delhi Through Advanced Technology and Community Integration</dc:title>
  <dc:creator/>
  <cp:keywords/>
  <dcterms:created xsi:type="dcterms:W3CDTF">2026-07-29T16:24:27Z</dcterms:created>
  <dcterms:modified xsi:type="dcterms:W3CDTF">2026-07-29T16:24:27Z</dcterms:modified>
</cp:coreProperties>
</file>

<file path=docProps/custom.xml><?xml version="1.0" encoding="utf-8"?>
<Properties xmlns="http://schemas.openxmlformats.org/officeDocument/2006/custom-properties" xmlns:vt="http://schemas.openxmlformats.org/officeDocument/2006/docPropsVTypes"/>
</file>