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Eye</w:t>
      </w:r>
      <w:r>
        <w:t xml:space="preserve"> </w:t>
      </w:r>
      <w:r>
        <w:t xml:space="preserve">Care</w:t>
      </w:r>
    </w:p>
    <w:p>
      <w:pPr>
        <w:pStyle w:val="FirstParagraph"/>
      </w:pPr>
      <w:r>
        <w:rPr>
          <w:bCs/>
          <w:b/>
        </w:rPr>
        <w:t xml:space="preserve">The Journal of Urban Health and Ophthalmology</w:t>
      </w:r>
      <w:r>
        <w:br/>
      </w:r>
      <w:r>
        <w:t xml:space="preserve">Proceedings of the International Conference on Southeast Asian Medical Sciences</w:t>
      </w:r>
    </w:p>
    <w:bookmarkStart w:id="28" w:name="Xeba9dd2a705d6f0d882f7cc00d391c73abc86e6"/>
    <w:p>
      <w:pPr>
        <w:pStyle w:val="Heading1"/>
      </w:pPr>
      <w:r>
        <w:t xml:space="preserve">The Evolving Role of the Ophthalmologist in Indonesia Jakarta: Challenges and Opportunities in Urban Eye Care</w:t>
      </w:r>
    </w:p>
    <w:p>
      <w:pPr>
        <w:pStyle w:val="FirstParagraph"/>
      </w:pPr>
      <w:r>
        <w:rPr>
          <w:iCs/>
          <w:i/>
          <w:bCs/>
          <w:b/>
        </w:rPr>
        <w:t xml:space="preserve">A. Pratama, B. Wijaya, C. Susanti</w:t>
      </w:r>
      <w:r>
        <w:br/>
      </w:r>
      <w:r>
        <w:t xml:space="preserve">Department of Ophthalmology, University of Health Sciences</w:t>
      </w:r>
      <w:r>
        <w:br/>
      </w:r>
      <w:r>
        <w:t xml:space="preserve">Indonesia Jakarta Reference Center for Advanced Eye Care</w:t>
      </w:r>
      <w:r>
        <w:br/>
      </w:r>
    </w:p>
    <w:bookmarkStart w:id="20" w:name="abstract"/>
    <w:p>
      <w:pPr>
        <w:pStyle w:val="Heading2"/>
      </w:pPr>
      <w:r>
        <w:rPr>
          <w:bCs/>
          <w:b/>
        </w:rPr>
        <w:t xml:space="preserve">Abstract</w:t>
      </w:r>
    </w:p>
    <w:p>
      <w:pPr>
        <w:pStyle w:val="FirstParagraph"/>
      </w:pPr>
      <w:r>
        <w:t xml:space="preserve">This paper explores the critical and expanding role of the ophthalmologist within the bustling urban environment of Indonesia Jakarta. As one of the most densely populated megacities in Southeast Asia, Indonesia Jakarta presents unique public health challenges regarding ocular morbidity. This study analyzes the current landscape of eye care services, highlighting how modern ophthalmologists are adapting to high patient volumes, environmental pollutants, and a growing prevalence of non-communicable diseases such as diabetes. We argue that the ophthalmologist is no longer merely a surgical specialist but serves as a vital public health advocate in Indonesia Jakarta. The paper further discusses strategies for improving accessibility through tele-ophthalmology and community outreach programs, aiming to reduce preventable blindness in the region.</w:t>
      </w:r>
    </w:p>
    <w:bookmarkEnd w:id="20"/>
    <w:bookmarkStart w:id="21" w:name="introduction"/>
    <w:p>
      <w:pPr>
        <w:pStyle w:val="Heading2"/>
      </w:pPr>
      <w:r>
        <w:rPr>
          <w:bCs/>
          <w:b/>
        </w:rPr>
        <w:t xml:space="preserve">1. Introduction</w:t>
      </w:r>
    </w:p>
    <w:p>
      <w:pPr>
        <w:pStyle w:val="FirstParagraph"/>
      </w:pPr>
      <w:r>
        <w:t xml:space="preserve">The city of Indonesia Jakarta stands as a beacon of economic growth and cultural diversity in Southeast Asia. However, this rapid urbanization brings with it significant healthcare challenges, particularly in the domain of ophthalmology. The ophthalmologist, traditionally viewed as a specialist dealing with complex eye surgeries and refractive errors, is facing an unprecedented demand for services due to demographic shifts and lifestyle changes. In Indonesia Jakarta, the prevalence of eye diseases is compounded by environmental factors such as air pollution from heavy traffic congestion and the rising incidence of metabolic syndrome.</w:t>
      </w:r>
    </w:p>
    <w:p>
      <w:pPr>
        <w:pStyle w:val="BodyText"/>
      </w:pPr>
      <w:r>
        <w:t xml:space="preserve">This paper aims to dissect the multifaceted role of the ophthalmologist in this specific geographical context. It posits that to effectively manage ocular health in Indonesia Jakarta, professionals must adopt a holistic approach that integrates clinical excellence with community engagement and digital innovation. Understanding the local epidemiology is crucial for any ophthalmologist practicing in this region, as the burden of disease differs significantly from Western contexts.</w:t>
      </w:r>
    </w:p>
    <w:bookmarkEnd w:id="21"/>
    <w:bookmarkStart w:id="22" w:name="Xb6403aada55a365d9bedf469ac735907d2b61e6"/>
    <w:p>
      <w:pPr>
        <w:pStyle w:val="Heading2"/>
      </w:pPr>
      <w:r>
        <w:rPr>
          <w:bCs/>
          <w:b/>
        </w:rPr>
        <w:t xml:space="preserve">2. Epidemiological Landscape in Indonesia Jakarta</w:t>
      </w:r>
    </w:p>
    <w:p>
      <w:pPr>
        <w:pStyle w:val="FirstParagraph"/>
      </w:pPr>
      <w:r>
        <w:t xml:space="preserve">The primary drivers for eye care consultations in Indonesia Jakarta are cataracts, diabetic retinopathy, and glaucoma. Cataract remains the leading cause of blindness in many parts of the archipelago, including urban centers where an aging population is emerging. Simultaneously, Indonesia Jakarta has witnessed a dramatic rise in type 2 diabetes mellitus among its working-age population. For the ophthalmologist, this translates to a surge in cases requiring management of diabetic retinopathy, which can lead to irreversible vision loss if not detected early.</w:t>
      </w:r>
    </w:p>
    <w:p>
      <w:pPr>
        <w:pStyle w:val="BodyText"/>
      </w:pPr>
      <w:r>
        <w:t xml:space="preserve">Furthermore, environmental pollution poses a silent threat. The fine particulate matter (PM2.5) prevalent in Indonesia Jakarta is linked to dry eye syndrome and allergic conjunctivitis. While these conditions may seem minor compared to surgical pathologies, they significantly impact the quality of life for millions of residents. Consequently, the ophthalmologist must be equipped not only with surgical skills but also with expertise in managing chronic environmental ocular surface diseases.</w:t>
      </w:r>
    </w:p>
    <w:bookmarkEnd w:id="22"/>
    <w:bookmarkStart w:id="23" w:name="Xc404424cba79c224d4e5b609a96a2649c8574f4"/>
    <w:p>
      <w:pPr>
        <w:pStyle w:val="Heading2"/>
      </w:pPr>
      <w:r>
        <w:rPr>
          <w:bCs/>
          <w:b/>
        </w:rPr>
        <w:t xml:space="preserve">3. The Ophthalmologist as a Public Health Leader</w:t>
      </w:r>
    </w:p>
    <w:p>
      <w:pPr>
        <w:pStyle w:val="FirstParagraph"/>
      </w:pPr>
      <w:r>
        <w:t xml:space="preserve">In Indonesia Jakarta, the gap between urban and rural eye care access is widening. While specialized centers exist in the heart of the city, peripheral districts often lack adequate facilities. Therefore, the modern ophthalmologist must act as a public health leader. This involves moving beyond private practice to engage in government partnerships and non-governmental organization (NGO) collaborations.</w:t>
      </w:r>
    </w:p>
    <w:p>
      <w:pPr>
        <w:pStyle w:val="BodyText"/>
      </w:pPr>
      <w:r>
        <w:t xml:space="preserve">Initiatives led by ophthalmologists in Indonesia Jakarta have shown success in screening programs for school children and elderly populations. By identifying refractive errors early, ophthalmologists contribute directly to educational outcomes. Similarly, regular screenings for diabetic patients can prevent severe vision loss. The role here is preventive rather than reactive, emphasizing education on hygiene, diet control, and regular check-ups.</w:t>
      </w:r>
    </w:p>
    <w:bookmarkEnd w:id="23"/>
    <w:bookmarkStart w:id="24" w:name="X153fdd01db6e319046db39dbb7af1320336a79d"/>
    <w:p>
      <w:pPr>
        <w:pStyle w:val="Heading2"/>
      </w:pPr>
      <w:r>
        <w:rPr>
          <w:bCs/>
          <w:b/>
        </w:rPr>
        <w:t xml:space="preserve">4. Technological Integration and Tele-Ophthalmology</w:t>
      </w:r>
    </w:p>
    <w:p>
      <w:pPr>
        <w:pStyle w:val="FirstParagraph"/>
      </w:pPr>
      <w:r>
        <w:t xml:space="preserve">The digital transformation of healthcare offers new avenues for the ophthalmologist in Indonesia Jakarta. Tele-ophthalmology has emerged as a viable solution to bridge the gap between specialized centers and remote clinics. Through digital imaging platforms, an ophthalmologist located in a major hospital in central Indonesia Jakarta can review retinal scans sent from rural clinics hundreds of kilometers away.</w:t>
      </w:r>
    </w:p>
    <w:p>
      <w:pPr>
        <w:pStyle w:val="BodyText"/>
      </w:pPr>
      <w:r>
        <w:t xml:space="preserve">This technology allows for efficient triage, ensuring that patients who truly require surgery are referred promptly while those needing routine management are treated locally. For the ophthalmologist, this requires adaptation to digital tools and data privacy standards. It also necessitates training in remote diagnosis, a skill set that is becoming increasingly essential in the Indonesian healthcare landscape.</w:t>
      </w:r>
    </w:p>
    <w:bookmarkEnd w:id="24"/>
    <w:bookmarkStart w:id="25" w:name="challenges-and-future-directions"/>
    <w:p>
      <w:pPr>
        <w:pStyle w:val="Heading2"/>
      </w:pPr>
      <w:r>
        <w:rPr>
          <w:bCs/>
          <w:b/>
        </w:rPr>
        <w:t xml:space="preserve">5. Challenges and Future Directions</w:t>
      </w:r>
    </w:p>
    <w:p>
      <w:pPr>
        <w:pStyle w:val="FirstParagraph"/>
      </w:pPr>
      <w:r>
        <w:t xml:space="preserve">Despite advancements, several challenges remain for the ophthalmologist practicing in Indonesia Jakarta. First, there is an uneven distribution of specialists, with a concentration in urban hubs and a scarcity in outer islands accessible only by boat or plane from the capital. Second, healthcare financing remains a hurdle; while Indonesia’s national health insurance scheme provides coverage, out-of-pocket expenses for advanced surgical procedures can still be prohibitive for lower-income groups.</w:t>
      </w:r>
    </w:p>
    <w:p>
      <w:pPr>
        <w:pStyle w:val="BodyText"/>
      </w:pPr>
      <w:r>
        <w:t xml:space="preserve">Looking forward, the ophthalmologist must advocate for policy changes that support equitable access to eye care. Continued education in subspecialties such as pediatric ophthalmology and ocular oncology is also vital. Furthermore, fostering international collaborations with other global hubs can bring best practices and funding opportunities to Indonesia Jakarta.</w:t>
      </w:r>
    </w:p>
    <w:bookmarkEnd w:id="25"/>
    <w:bookmarkStart w:id="26" w:name="conclusion"/>
    <w:p>
      <w:pPr>
        <w:pStyle w:val="Heading2"/>
      </w:pPr>
      <w:r>
        <w:rPr>
          <w:bCs/>
          <w:b/>
        </w:rPr>
        <w:t xml:space="preserve">6. Conclusion</w:t>
      </w:r>
    </w:p>
    <w:p>
      <w:pPr>
        <w:pStyle w:val="FirstParagraph"/>
      </w:pPr>
      <w:r>
        <w:t xml:space="preserve">The role of the ophthalmologist in Indonesia Jakarta is evolving rapidly from a purely clinical specialist to a comprehensive healthcare provider and public health advocate. The unique challenges posed by urbanization, pollution, and metabolic diseases require innovative solutions and collaborative efforts. By leveraging technology, engaging in community outreach, and advocating for policy support, ophthalmologists can significantly improve visual health outcomes in Indonesia Jakarta. Future research should focus on quantifying the impact of these interventions to guide sustainable healthcare policies for the region.</w:t>
      </w:r>
    </w:p>
    <w:bookmarkEnd w:id="26"/>
    <w:bookmarkStart w:id="27" w:name="references"/>
    <w:p>
      <w:pPr>
        <w:pStyle w:val="Heading2"/>
      </w:pPr>
      <w:r>
        <w:rPr>
          <w:bCs/>
          <w:b/>
        </w:rPr>
        <w:t xml:space="preserve">References</w:t>
      </w:r>
    </w:p>
    <w:p>
      <w:pPr>
        <w:numPr>
          <w:ilvl w:val="0"/>
          <w:numId w:val="1001"/>
        </w:numPr>
        <w:pStyle w:val="Compact"/>
      </w:pPr>
      <w:r>
        <w:t xml:space="preserve">National Health Council of Indonesia. (2023). *Report on Non-Communicable Diseases in Urban Centers*. Jakarta Ministry of Health.</w:t>
      </w:r>
    </w:p>
    <w:p>
      <w:pPr>
        <w:numPr>
          <w:ilvl w:val="0"/>
          <w:numId w:val="1001"/>
        </w:numPr>
        <w:pStyle w:val="Compact"/>
      </w:pPr>
      <w:r>
        <w:t xml:space="preserve">Susanti, C., &amp; Wijaya, B. (2022). "Diabetic Retinopathy Screening in Southeast Asia: A Review." *Journal of Ophthalmic Research*, 15(3), 45-58.</w:t>
      </w:r>
    </w:p>
    <w:p>
      <w:pPr>
        <w:numPr>
          <w:ilvl w:val="0"/>
          <w:numId w:val="1001"/>
        </w:numPr>
        <w:pStyle w:val="Compact"/>
      </w:pPr>
      <w:r>
        <w:t xml:space="preserve">World Health Organization. (2023). *Global Status Report on Preventable Blindness*. WHO Press.</w:t>
      </w:r>
    </w:p>
    <w:p>
      <w:pPr>
        <w:numPr>
          <w:ilvl w:val="0"/>
          <w:numId w:val="1001"/>
        </w:numPr>
        <w:pStyle w:val="Compact"/>
      </w:pPr>
      <w:r>
        <w:t xml:space="preserve">Kementerian Kesehatan RI. (2021). *Profil Kesehatan Indonesia: Data and Information*. Jakarta: Kemenkes RI.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Indonesia Jakarta: Challenges and Opportunities in Urban Eye Care</dc:title>
  <dc:creator/>
  <dc:language>en</dc:language>
  <cp:keywords/>
  <dcterms:created xsi:type="dcterms:W3CDTF">2026-07-29T15:14:29Z</dcterms:created>
  <dcterms:modified xsi:type="dcterms:W3CDTF">2026-07-29T15:14:29Z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